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FE" w:rsidRDefault="007643FE" w:rsidP="007643FE">
      <w:pPr>
        <w:pStyle w:val="1"/>
        <w:spacing w:line="360" w:lineRule="auto"/>
        <w:rPr>
          <w:sz w:val="30"/>
          <w:szCs w:val="30"/>
        </w:rPr>
      </w:pPr>
      <w:r>
        <w:rPr>
          <w:rFonts w:hint="eastAsia"/>
          <w:sz w:val="30"/>
          <w:szCs w:val="30"/>
        </w:rPr>
        <w:t>项目需求</w:t>
      </w:r>
    </w:p>
    <w:p w:rsidR="007643FE" w:rsidRDefault="007643FE" w:rsidP="007643FE">
      <w:pPr>
        <w:pStyle w:val="2TimesNewRoman5020"/>
        <w:spacing w:line="360" w:lineRule="auto"/>
        <w:rPr>
          <w:rFonts w:ascii="宋体" w:eastAsia="宋体" w:hAnsi="宋体"/>
          <w:sz w:val="24"/>
          <w:szCs w:val="24"/>
        </w:rPr>
      </w:pPr>
      <w:bookmarkStart w:id="0" w:name="_Toc105663476"/>
      <w:proofErr w:type="gramStart"/>
      <w:r>
        <w:rPr>
          <w:rFonts w:ascii="宋体" w:eastAsia="宋体" w:hAnsi="宋体"/>
          <w:sz w:val="24"/>
          <w:szCs w:val="24"/>
        </w:rPr>
        <w:t>一</w:t>
      </w:r>
      <w:proofErr w:type="gramEnd"/>
      <w:r>
        <w:rPr>
          <w:rFonts w:ascii="宋体" w:eastAsia="宋体" w:hAnsi="宋体"/>
          <w:sz w:val="24"/>
          <w:szCs w:val="24"/>
        </w:rPr>
        <w:t>．需求一览表</w:t>
      </w:r>
      <w:bookmarkEnd w:id="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239"/>
        <w:gridCol w:w="2719"/>
      </w:tblGrid>
      <w:tr w:rsidR="007643FE" w:rsidTr="008A497D">
        <w:trPr>
          <w:trHeight w:val="473"/>
          <w:jc w:val="center"/>
        </w:trPr>
        <w:tc>
          <w:tcPr>
            <w:tcW w:w="916" w:type="pct"/>
            <w:vAlign w:val="center"/>
          </w:tcPr>
          <w:p w:rsidR="007643FE" w:rsidRDefault="007643FE" w:rsidP="008A497D">
            <w:pPr>
              <w:spacing w:line="360" w:lineRule="auto"/>
              <w:jc w:val="center"/>
              <w:rPr>
                <w:b/>
                <w:color w:val="000000"/>
              </w:rPr>
            </w:pPr>
            <w:bookmarkStart w:id="1" w:name="_Toc105663477"/>
            <w:proofErr w:type="gramStart"/>
            <w:r>
              <w:rPr>
                <w:rFonts w:hint="eastAsia"/>
                <w:b/>
                <w:color w:val="000000"/>
              </w:rPr>
              <w:t>包</w:t>
            </w:r>
            <w:r>
              <w:rPr>
                <w:b/>
                <w:color w:val="000000"/>
              </w:rPr>
              <w:t>号</w:t>
            </w:r>
            <w:proofErr w:type="gramEnd"/>
          </w:p>
        </w:tc>
        <w:tc>
          <w:tcPr>
            <w:tcW w:w="2487" w:type="pct"/>
            <w:vAlign w:val="center"/>
          </w:tcPr>
          <w:p w:rsidR="007643FE" w:rsidRDefault="007643FE" w:rsidP="007643FE">
            <w:pPr>
              <w:spacing w:line="360" w:lineRule="auto"/>
              <w:ind w:rightChars="26" w:right="55"/>
              <w:jc w:val="center"/>
              <w:rPr>
                <w:b/>
                <w:color w:val="000000"/>
              </w:rPr>
            </w:pPr>
            <w:r>
              <w:rPr>
                <w:b/>
                <w:color w:val="000000"/>
              </w:rPr>
              <w:t>名称</w:t>
            </w:r>
          </w:p>
        </w:tc>
        <w:tc>
          <w:tcPr>
            <w:tcW w:w="1595" w:type="pct"/>
            <w:vAlign w:val="center"/>
          </w:tcPr>
          <w:p w:rsidR="007643FE" w:rsidRDefault="007643FE" w:rsidP="008A497D">
            <w:pPr>
              <w:spacing w:line="360" w:lineRule="auto"/>
              <w:jc w:val="center"/>
              <w:rPr>
                <w:b/>
                <w:color w:val="000000"/>
              </w:rPr>
            </w:pPr>
            <w:r>
              <w:rPr>
                <w:b/>
                <w:color w:val="000000"/>
              </w:rPr>
              <w:t>数量</w:t>
            </w:r>
          </w:p>
        </w:tc>
      </w:tr>
      <w:tr w:rsidR="007643FE" w:rsidTr="008A497D">
        <w:trPr>
          <w:trHeight w:val="311"/>
          <w:jc w:val="center"/>
        </w:trPr>
        <w:tc>
          <w:tcPr>
            <w:tcW w:w="916" w:type="pct"/>
            <w:vAlign w:val="center"/>
          </w:tcPr>
          <w:p w:rsidR="007643FE" w:rsidRDefault="007643FE" w:rsidP="008A497D">
            <w:pPr>
              <w:spacing w:line="360" w:lineRule="auto"/>
              <w:jc w:val="center"/>
              <w:rPr>
                <w:color w:val="000000"/>
                <w:lang w:val="zh-TW"/>
              </w:rPr>
            </w:pPr>
            <w:r>
              <w:rPr>
                <w:color w:val="000000"/>
                <w:lang w:val="zh-TW"/>
              </w:rPr>
              <w:t>01</w:t>
            </w:r>
          </w:p>
        </w:tc>
        <w:tc>
          <w:tcPr>
            <w:tcW w:w="2487" w:type="pct"/>
            <w:vAlign w:val="center"/>
          </w:tcPr>
          <w:p w:rsidR="007643FE" w:rsidRDefault="007643FE" w:rsidP="008A497D">
            <w:pPr>
              <w:jc w:val="center"/>
              <w:textAlignment w:val="center"/>
            </w:pPr>
            <w:r>
              <w:rPr>
                <w:rFonts w:hint="eastAsia"/>
              </w:rPr>
              <w:t>血管内皮功能测试仪</w:t>
            </w:r>
          </w:p>
        </w:tc>
        <w:tc>
          <w:tcPr>
            <w:tcW w:w="1595" w:type="pct"/>
            <w:vAlign w:val="center"/>
          </w:tcPr>
          <w:p w:rsidR="007643FE" w:rsidRDefault="007643FE" w:rsidP="008A497D">
            <w:pPr>
              <w:jc w:val="center"/>
              <w:textAlignment w:val="center"/>
            </w:pPr>
            <w:r>
              <w:rPr>
                <w:rFonts w:hint="eastAsia"/>
              </w:rPr>
              <w:t>1</w:t>
            </w:r>
            <w:r>
              <w:rPr>
                <w:rFonts w:hint="eastAsia"/>
              </w:rPr>
              <w:t>套</w:t>
            </w:r>
          </w:p>
        </w:tc>
      </w:tr>
    </w:tbl>
    <w:p w:rsidR="007643FE" w:rsidRDefault="007643FE" w:rsidP="007643FE">
      <w:pPr>
        <w:pStyle w:val="2TimesNewRoman5020"/>
        <w:spacing w:line="360" w:lineRule="auto"/>
        <w:rPr>
          <w:rFonts w:ascii="宋体" w:eastAsia="宋体" w:hAnsi="宋体"/>
          <w:sz w:val="24"/>
          <w:szCs w:val="24"/>
          <w:u w:val="single"/>
        </w:rPr>
      </w:pPr>
      <w:r>
        <w:rPr>
          <w:rFonts w:ascii="宋体" w:eastAsia="宋体" w:hAnsi="宋体" w:hint="eastAsia"/>
          <w:sz w:val="24"/>
          <w:szCs w:val="24"/>
          <w:u w:val="single"/>
        </w:rPr>
        <w:t>本项目为单一产品采购项目</w:t>
      </w:r>
      <w:r>
        <w:rPr>
          <w:rFonts w:ascii="宋体" w:eastAsia="宋体" w:hAnsi="宋体" w:hint="eastAsia"/>
          <w:color w:val="000000"/>
          <w:kern w:val="0"/>
          <w:sz w:val="22"/>
          <w:szCs w:val="22"/>
          <w:u w:val="single"/>
        </w:rPr>
        <w:t>。</w:t>
      </w:r>
    </w:p>
    <w:p w:rsidR="007643FE" w:rsidRDefault="007643FE" w:rsidP="007643FE">
      <w:pPr>
        <w:pStyle w:val="2TimesNewRoman5020"/>
        <w:spacing w:line="360" w:lineRule="auto"/>
        <w:rPr>
          <w:rFonts w:ascii="宋体" w:eastAsia="宋体" w:hAnsi="宋体"/>
          <w:sz w:val="24"/>
          <w:szCs w:val="24"/>
        </w:rPr>
      </w:pPr>
      <w:bookmarkStart w:id="2" w:name="_Hlk135210829"/>
      <w:bookmarkEnd w:id="1"/>
      <w:r>
        <w:rPr>
          <w:rFonts w:ascii="宋体" w:eastAsia="宋体" w:hAnsi="宋体"/>
          <w:sz w:val="24"/>
          <w:szCs w:val="24"/>
        </w:rPr>
        <w:t>二．技术规格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7395"/>
      </w:tblGrid>
      <w:tr w:rsidR="007643FE" w:rsidTr="008A497D">
        <w:tc>
          <w:tcPr>
            <w:tcW w:w="661" w:type="pct"/>
          </w:tcPr>
          <w:p w:rsidR="007643FE" w:rsidRDefault="007643FE" w:rsidP="008A497D">
            <w:pPr>
              <w:rPr>
                <w:rFonts w:ascii="Arial" w:hAnsi="Arial" w:cs="Arial"/>
                <w:szCs w:val="21"/>
              </w:rPr>
            </w:pPr>
            <w:bookmarkStart w:id="3" w:name="_Toc105663482"/>
            <w:bookmarkEnd w:id="2"/>
            <w:r>
              <w:rPr>
                <w:rFonts w:ascii="Arial" w:hAnsi="Arial" w:cs="Arial"/>
                <w:szCs w:val="21"/>
              </w:rPr>
              <w:t>序号</w:t>
            </w:r>
          </w:p>
        </w:tc>
        <w:tc>
          <w:tcPr>
            <w:tcW w:w="4338" w:type="pct"/>
          </w:tcPr>
          <w:p w:rsidR="007643FE" w:rsidRDefault="007643FE" w:rsidP="008A497D">
            <w:pPr>
              <w:jc w:val="center"/>
              <w:rPr>
                <w:rFonts w:ascii="Arial" w:hAnsi="Arial" w:cs="Arial"/>
                <w:szCs w:val="21"/>
              </w:rPr>
            </w:pPr>
            <w:r>
              <w:rPr>
                <w:rFonts w:ascii="Arial" w:hAnsi="Arial" w:cs="Arial"/>
                <w:szCs w:val="21"/>
              </w:rPr>
              <w:t>招标要求</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1</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仪器设备的基本功能及应用范围（或用途）：</w:t>
            </w:r>
            <w:r>
              <w:rPr>
                <w:rFonts w:ascii="Arial" w:hAnsi="Arial" w:cs="Arial"/>
                <w:color w:val="000000"/>
                <w:szCs w:val="21"/>
              </w:rPr>
              <w:t>通过反应性充血指数对血管内皮功能进行无创检测，适用于病人心血管事件风险的筛查及预防，心脏介入手术的术前评估及术后跟进，治疗方案优化，糖尿病患者心血管风险评估以及患者数据的分析</w:t>
            </w:r>
            <w:r>
              <w:rPr>
                <w:rFonts w:ascii="Arial" w:hAnsi="Arial" w:cs="Arial" w:hint="eastAsia"/>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系统技术指标</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采集分辨率</w:t>
            </w:r>
            <w:r>
              <w:rPr>
                <w:rFonts w:ascii="Arial" w:hAnsi="Arial" w:cs="Arial"/>
                <w:bCs/>
                <w:color w:val="000000"/>
                <w:szCs w:val="21"/>
              </w:rPr>
              <w:t xml:space="preserve"> </w:t>
            </w:r>
            <w:r>
              <w:rPr>
                <w:rFonts w:ascii="Arial" w:hAnsi="Arial" w:cs="Arial" w:hint="eastAsia"/>
                <w:bCs/>
                <w:color w:val="000000"/>
                <w:szCs w:val="21"/>
              </w:rPr>
              <w:t>优于</w:t>
            </w:r>
            <w:r>
              <w:rPr>
                <w:rFonts w:ascii="Arial" w:hAnsi="Arial" w:cs="Arial"/>
                <w:bCs/>
                <w:color w:val="000000"/>
                <w:szCs w:val="21"/>
              </w:rPr>
              <w:t>12bit</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2.2</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PAT</w:t>
            </w:r>
            <w:r>
              <w:rPr>
                <w:rFonts w:ascii="Arial" w:hAnsi="Arial" w:cs="Arial"/>
                <w:bCs/>
                <w:color w:val="000000"/>
                <w:szCs w:val="21"/>
              </w:rPr>
              <w:t>信道的增益选择：</w:t>
            </w:r>
            <w:r>
              <w:rPr>
                <w:rFonts w:ascii="Arial" w:hAnsi="Arial" w:cs="Arial"/>
                <w:bCs/>
                <w:color w:val="000000"/>
                <w:szCs w:val="21"/>
              </w:rPr>
              <w:t>1÷50,000</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2.3</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可选时间基线：每屏</w:t>
            </w:r>
            <w:r>
              <w:rPr>
                <w:rFonts w:ascii="Arial" w:hAnsi="Arial" w:cs="Arial"/>
                <w:bCs/>
                <w:color w:val="000000"/>
                <w:szCs w:val="21"/>
              </w:rPr>
              <w:t xml:space="preserve">10 </w:t>
            </w:r>
            <w:r>
              <w:rPr>
                <w:rFonts w:ascii="Arial" w:hAnsi="Arial" w:cs="Arial"/>
                <w:bCs/>
                <w:color w:val="000000"/>
                <w:szCs w:val="21"/>
              </w:rPr>
              <w:t>秒</w:t>
            </w:r>
            <w:r>
              <w:rPr>
                <w:rFonts w:ascii="Arial" w:hAnsi="Arial" w:cs="Arial"/>
                <w:bCs/>
                <w:color w:val="000000"/>
                <w:szCs w:val="21"/>
              </w:rPr>
              <w:t xml:space="preserve"> ÷ 2 </w:t>
            </w:r>
            <w:r>
              <w:rPr>
                <w:rFonts w:ascii="Arial" w:hAnsi="Arial" w:cs="Arial"/>
                <w:bCs/>
                <w:color w:val="000000"/>
                <w:szCs w:val="21"/>
              </w:rPr>
              <w:t>小时</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2.4</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带宽：</w:t>
            </w:r>
            <w:r>
              <w:rPr>
                <w:rFonts w:ascii="Arial" w:hAnsi="Arial" w:cs="Arial" w:hint="eastAsia"/>
                <w:bCs/>
                <w:color w:val="000000"/>
                <w:szCs w:val="21"/>
              </w:rPr>
              <w:t>≥</w:t>
            </w:r>
            <w:r>
              <w:rPr>
                <w:rFonts w:ascii="Arial" w:hAnsi="Arial" w:cs="Arial"/>
                <w:bCs/>
                <w:color w:val="000000"/>
                <w:szCs w:val="21"/>
              </w:rPr>
              <w:t>20Hz</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2.5</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电源输入：</w:t>
            </w:r>
            <w:r>
              <w:rPr>
                <w:rFonts w:ascii="Arial" w:hAnsi="Arial" w:cs="Arial"/>
                <w:bCs/>
                <w:color w:val="000000"/>
                <w:szCs w:val="21"/>
              </w:rPr>
              <w:t>100-240 VAC 50/60 Hz</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2.6</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电源输出：</w:t>
            </w:r>
            <w:r>
              <w:rPr>
                <w:rFonts w:ascii="Arial" w:hAnsi="Arial" w:cs="Arial"/>
                <w:bCs/>
                <w:color w:val="000000"/>
                <w:szCs w:val="21"/>
              </w:rPr>
              <w:t>12V DC, 2A</w:t>
            </w:r>
            <w:r>
              <w:rPr>
                <w:rFonts w:ascii="Arial" w:hAnsi="Arial" w:cs="Arial" w:hint="eastAsia"/>
                <w:bCs/>
                <w:color w:val="000000"/>
                <w:szCs w:val="21"/>
              </w:rPr>
              <w:t>；</w:t>
            </w:r>
          </w:p>
        </w:tc>
      </w:tr>
      <w:tr w:rsidR="007643FE" w:rsidTr="008A497D">
        <w:trPr>
          <w:trHeight w:val="482"/>
        </w:trPr>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2.7</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运行电压：</w:t>
            </w:r>
            <w:r>
              <w:rPr>
                <w:rFonts w:ascii="Arial" w:hAnsi="Arial" w:cs="Arial"/>
                <w:bCs/>
                <w:color w:val="000000"/>
                <w:szCs w:val="21"/>
              </w:rPr>
              <w:t>12V</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2.8</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测量方法：基于无创的外周动脉张力测定</w:t>
            </w:r>
            <w:r>
              <w:rPr>
                <w:rFonts w:ascii="Arial" w:hAnsi="Arial" w:cs="Arial"/>
                <w:bCs/>
                <w:color w:val="000000"/>
                <w:szCs w:val="21"/>
              </w:rPr>
              <w:t xml:space="preserve"> PAT</w:t>
            </w:r>
            <w:r>
              <w:rPr>
                <w:rFonts w:ascii="Arial" w:hAnsi="Arial" w:cs="Arial"/>
                <w:bCs/>
                <w:color w:val="000000"/>
                <w:szCs w:val="21"/>
              </w:rPr>
              <w:t>信号技术，采用指端测量，通过指尖的生物传感器测定内皮</w:t>
            </w:r>
            <w:proofErr w:type="gramStart"/>
            <w:r>
              <w:rPr>
                <w:rFonts w:ascii="Arial" w:hAnsi="Arial" w:cs="Arial"/>
                <w:bCs/>
                <w:color w:val="000000"/>
                <w:szCs w:val="21"/>
              </w:rPr>
              <w:t>介</w:t>
            </w:r>
            <w:proofErr w:type="gramEnd"/>
            <w:r>
              <w:rPr>
                <w:rFonts w:ascii="Arial" w:hAnsi="Arial" w:cs="Arial"/>
                <w:bCs/>
                <w:color w:val="000000"/>
                <w:szCs w:val="21"/>
              </w:rPr>
              <w:t>导的血管张力变化</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2.9</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应实现同时测量双臂信号，进行自身对照，排除自主神经张力、短暂的环境影响等因素，以校正测量过程中的全身性的因素</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2.10</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使用的手指体积生物传感器可以为手指末端处提供一个统一的下心脏舒张压力场，以阻止远端静脉血液淤积，避免造成静脉</w:t>
            </w:r>
            <w:r>
              <w:rPr>
                <w:rFonts w:ascii="Arial" w:hAnsi="Arial" w:cs="Arial"/>
                <w:bCs/>
                <w:color w:val="000000"/>
                <w:szCs w:val="21"/>
              </w:rPr>
              <w:t>-</w:t>
            </w:r>
            <w:r>
              <w:rPr>
                <w:rFonts w:ascii="Arial" w:hAnsi="Arial" w:cs="Arial"/>
                <w:bCs/>
                <w:color w:val="000000"/>
                <w:szCs w:val="21"/>
              </w:rPr>
              <w:t>小动脉血管收缩反射</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2.11</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系统软件可以满足</w:t>
            </w:r>
            <w:r>
              <w:rPr>
                <w:rFonts w:ascii="Arial" w:hAnsi="Arial" w:cs="Arial"/>
                <w:bCs/>
                <w:color w:val="000000"/>
                <w:szCs w:val="21"/>
              </w:rPr>
              <w:t>1</w:t>
            </w:r>
            <w:r>
              <w:rPr>
                <w:rFonts w:ascii="Arial" w:hAnsi="Arial" w:cs="Arial"/>
                <w:bCs/>
                <w:color w:val="000000"/>
                <w:szCs w:val="21"/>
              </w:rPr>
              <w:t>台电脑完全模式的授权安装以及同时多台电脑浏览模式的安装。完全模式通过加密狗授权。浏览模式可提供查看研究记录功能</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2.12</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软件系统必须实现联机和脱机状态下都可以对测量图形进行最短</w:t>
            </w:r>
            <w:r>
              <w:rPr>
                <w:rFonts w:ascii="Arial" w:hAnsi="Arial" w:cs="Arial"/>
                <w:bCs/>
                <w:color w:val="000000"/>
                <w:szCs w:val="21"/>
              </w:rPr>
              <w:t xml:space="preserve"> 2</w:t>
            </w:r>
            <w:r>
              <w:rPr>
                <w:rFonts w:ascii="Arial" w:hAnsi="Arial" w:cs="Arial"/>
                <w:bCs/>
                <w:color w:val="000000"/>
                <w:szCs w:val="21"/>
              </w:rPr>
              <w:t>秒的显示，联机获取数据，脱机也可进行数据分析</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2.13</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软件自带测量倒计时功能</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2.14</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软件自带手指生物传感器识别及信息读取功能，已经使用过的手指生物传感器</w:t>
            </w:r>
            <w:r>
              <w:rPr>
                <w:rFonts w:ascii="Arial" w:hAnsi="Arial" w:cs="Arial"/>
                <w:bCs/>
                <w:color w:val="000000"/>
                <w:szCs w:val="21"/>
              </w:rPr>
              <w:lastRenderedPageBreak/>
              <w:t>会被识别出来，并且无法使用，以确保数据准确性</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lastRenderedPageBreak/>
              <w:t>2.15</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系统提供</w:t>
            </w:r>
            <w:r>
              <w:rPr>
                <w:rFonts w:ascii="Arial" w:hAnsi="Arial" w:cs="Arial" w:hint="eastAsia"/>
                <w:bCs/>
                <w:color w:val="000000"/>
                <w:szCs w:val="21"/>
              </w:rPr>
              <w:t>≥</w:t>
            </w:r>
            <w:r>
              <w:rPr>
                <w:rFonts w:ascii="Arial" w:hAnsi="Arial" w:cs="Arial"/>
                <w:bCs/>
                <w:color w:val="000000"/>
                <w:szCs w:val="21"/>
              </w:rPr>
              <w:t>2</w:t>
            </w:r>
            <w:r>
              <w:rPr>
                <w:rFonts w:ascii="Arial" w:hAnsi="Arial" w:cs="Arial"/>
                <w:bCs/>
                <w:color w:val="000000"/>
                <w:szCs w:val="21"/>
              </w:rPr>
              <w:t>种国际通用的心血管风险评估计算分值</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2.16</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系统可以自动识别血流阻断的起始及结束时间点，研究人员可以根据实际情况对闭塞边界进行人工校正</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2.17</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分析得出的结果可以以</w:t>
            </w:r>
            <w:r>
              <w:rPr>
                <w:rFonts w:ascii="Arial" w:hAnsi="Arial" w:cs="Arial"/>
                <w:bCs/>
                <w:color w:val="000000"/>
                <w:szCs w:val="21"/>
              </w:rPr>
              <w:t xml:space="preserve"> Excel</w:t>
            </w:r>
            <w:r>
              <w:rPr>
                <w:rFonts w:ascii="Arial" w:hAnsi="Arial" w:cs="Arial"/>
                <w:bCs/>
                <w:color w:val="000000"/>
                <w:szCs w:val="21"/>
              </w:rPr>
              <w:t>表格格式输出，其中包括至少</w:t>
            </w:r>
            <w:r>
              <w:rPr>
                <w:rFonts w:ascii="Arial" w:hAnsi="Arial" w:cs="Arial"/>
                <w:bCs/>
                <w:color w:val="000000"/>
                <w:szCs w:val="21"/>
              </w:rPr>
              <w:t>15</w:t>
            </w:r>
            <w:r>
              <w:rPr>
                <w:rFonts w:ascii="Arial" w:hAnsi="Arial" w:cs="Arial"/>
                <w:bCs/>
                <w:color w:val="000000"/>
                <w:szCs w:val="21"/>
              </w:rPr>
              <w:t>个研究参数信息</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2.18</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联机状态下测量人员可以随时看到血流闭塞状况，并根据需要实施加压</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2.19</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系统允许用户自己设计自己</w:t>
            </w:r>
            <w:r>
              <w:rPr>
                <w:rFonts w:ascii="Arial" w:hAnsi="Arial" w:cs="Arial"/>
                <w:bCs/>
                <w:color w:val="000000"/>
                <w:szCs w:val="21"/>
              </w:rPr>
              <w:t>Logo</w:t>
            </w:r>
            <w:r>
              <w:rPr>
                <w:rFonts w:ascii="Arial" w:hAnsi="Arial" w:cs="Arial"/>
                <w:bCs/>
                <w:color w:val="000000"/>
                <w:szCs w:val="21"/>
              </w:rPr>
              <w:t>的测试报告抬头</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2.20</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无创，无辐射进行内皮功能检测，测量时间</w:t>
            </w:r>
            <w:r>
              <w:rPr>
                <w:rFonts w:ascii="Arial" w:hAnsi="Arial" w:cs="Arial"/>
                <w:bCs/>
                <w:color w:val="000000"/>
                <w:szCs w:val="21"/>
              </w:rPr>
              <w:t>≤ 15</w:t>
            </w:r>
            <w:r>
              <w:rPr>
                <w:rFonts w:ascii="Arial" w:hAnsi="Arial" w:cs="Arial"/>
                <w:bCs/>
                <w:color w:val="000000"/>
                <w:szCs w:val="21"/>
              </w:rPr>
              <w:t>分钟</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2.22</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联机状态下可显示测量时间、</w:t>
            </w:r>
            <w:r>
              <w:rPr>
                <w:rFonts w:ascii="Arial" w:hAnsi="Arial" w:cs="Arial"/>
                <w:bCs/>
                <w:color w:val="000000"/>
                <w:szCs w:val="21"/>
              </w:rPr>
              <w:t xml:space="preserve"> PAT</w:t>
            </w:r>
            <w:r>
              <w:rPr>
                <w:rFonts w:ascii="Arial" w:hAnsi="Arial" w:cs="Arial"/>
                <w:bCs/>
                <w:color w:val="000000"/>
                <w:szCs w:val="21"/>
              </w:rPr>
              <w:t>探针连接状态、温度、测量版本</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2.23</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医生可以录入患者详细信息并建立患者跟踪数据库，报告中可以列出至少</w:t>
            </w:r>
            <w:r>
              <w:rPr>
                <w:rFonts w:ascii="Arial" w:hAnsi="Arial" w:cs="Arial"/>
                <w:bCs/>
                <w:color w:val="000000"/>
                <w:szCs w:val="21"/>
              </w:rPr>
              <w:t>4</w:t>
            </w:r>
            <w:r>
              <w:rPr>
                <w:rFonts w:ascii="Arial" w:hAnsi="Arial" w:cs="Arial"/>
                <w:bCs/>
                <w:color w:val="000000"/>
                <w:szCs w:val="21"/>
              </w:rPr>
              <w:t>次的历史测试结果进行数据对比</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2.24</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系统支持一键自动获取检测报告，报告中必须包含患者信息、风险系数（根据预先选择的风险计算方法）、</w:t>
            </w:r>
            <w:r>
              <w:rPr>
                <w:rFonts w:ascii="Arial" w:hAnsi="Arial" w:cs="Arial"/>
                <w:bCs/>
                <w:color w:val="000000"/>
                <w:szCs w:val="21"/>
              </w:rPr>
              <w:t>AI</w:t>
            </w:r>
            <w:r>
              <w:rPr>
                <w:rFonts w:ascii="Arial" w:hAnsi="Arial" w:cs="Arial"/>
                <w:bCs/>
                <w:color w:val="000000"/>
                <w:szCs w:val="21"/>
              </w:rPr>
              <w:t>增强指数、心率变异性</w:t>
            </w:r>
            <w:r>
              <w:rPr>
                <w:rFonts w:ascii="Arial" w:hAnsi="Arial" w:cs="Arial"/>
                <w:bCs/>
                <w:color w:val="000000"/>
                <w:szCs w:val="21"/>
              </w:rPr>
              <w:t>HRV</w:t>
            </w:r>
            <w:r>
              <w:rPr>
                <w:rFonts w:ascii="Arial" w:hAnsi="Arial" w:cs="Arial"/>
                <w:bCs/>
                <w:color w:val="000000"/>
                <w:szCs w:val="21"/>
              </w:rPr>
              <w:t>、舒张压、收缩压、</w:t>
            </w:r>
            <w:r>
              <w:rPr>
                <w:rFonts w:ascii="Arial" w:hAnsi="Arial" w:cs="Arial"/>
                <w:bCs/>
                <w:color w:val="000000"/>
                <w:szCs w:val="21"/>
              </w:rPr>
              <w:t>BMI</w:t>
            </w:r>
            <w:r>
              <w:rPr>
                <w:rFonts w:ascii="Arial" w:hAnsi="Arial" w:cs="Arial"/>
                <w:bCs/>
                <w:color w:val="000000"/>
                <w:szCs w:val="21"/>
              </w:rPr>
              <w:t>指数、</w:t>
            </w:r>
            <w:r>
              <w:rPr>
                <w:rFonts w:ascii="Arial" w:hAnsi="Arial" w:cs="Arial"/>
                <w:bCs/>
                <w:color w:val="000000"/>
                <w:szCs w:val="21"/>
              </w:rPr>
              <w:t>PAT</w:t>
            </w:r>
            <w:r>
              <w:rPr>
                <w:rFonts w:ascii="Arial" w:hAnsi="Arial" w:cs="Arial"/>
                <w:bCs/>
                <w:color w:val="000000"/>
                <w:szCs w:val="21"/>
              </w:rPr>
              <w:t>波形信号轨迹图、内皮功能指数</w:t>
            </w:r>
            <w:r>
              <w:rPr>
                <w:rFonts w:ascii="Arial" w:hAnsi="Arial" w:cs="Arial"/>
                <w:bCs/>
                <w:color w:val="000000"/>
                <w:szCs w:val="21"/>
              </w:rPr>
              <w:t>RHI</w:t>
            </w:r>
            <w:r>
              <w:rPr>
                <w:rFonts w:ascii="Arial" w:hAnsi="Arial" w:cs="Arial"/>
                <w:bCs/>
                <w:color w:val="000000"/>
                <w:szCs w:val="21"/>
              </w:rPr>
              <w:t>及</w:t>
            </w:r>
            <w:proofErr w:type="spellStart"/>
            <w:r>
              <w:rPr>
                <w:rFonts w:ascii="Arial" w:hAnsi="Arial" w:cs="Arial"/>
                <w:bCs/>
                <w:color w:val="000000"/>
                <w:szCs w:val="21"/>
              </w:rPr>
              <w:t>LnRHI</w:t>
            </w:r>
            <w:proofErr w:type="spellEnd"/>
            <w:r>
              <w:rPr>
                <w:rFonts w:ascii="Arial" w:hAnsi="Arial" w:cs="Arial"/>
                <w:bCs/>
                <w:color w:val="000000"/>
                <w:szCs w:val="21"/>
              </w:rPr>
              <w:t>数据</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2.25</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软件允许用户基于一组研究执行批量自动分析</w:t>
            </w:r>
            <w:r>
              <w:rPr>
                <w:rFonts w:ascii="Arial" w:hAnsi="Arial" w:cs="Arial" w:hint="eastAsia"/>
                <w:bCs/>
                <w:color w:val="000000"/>
                <w:szCs w:val="21"/>
              </w:rPr>
              <w:t>；</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3</w:t>
            </w:r>
          </w:p>
        </w:tc>
        <w:tc>
          <w:tcPr>
            <w:tcW w:w="4338" w:type="pct"/>
            <w:vAlign w:val="center"/>
          </w:tcPr>
          <w:p w:rsidR="007643FE" w:rsidRDefault="007643FE" w:rsidP="008A497D">
            <w:pPr>
              <w:snapToGrid w:val="0"/>
              <w:spacing w:after="200"/>
              <w:rPr>
                <w:rFonts w:ascii="Arial" w:hAnsi="Arial" w:cs="Arial"/>
                <w:color w:val="000000"/>
                <w:szCs w:val="21"/>
              </w:rPr>
            </w:pPr>
            <w:r>
              <w:rPr>
                <w:rFonts w:ascii="Arial" w:hAnsi="Arial" w:cs="Arial"/>
                <w:bCs/>
                <w:color w:val="000000"/>
                <w:szCs w:val="21"/>
              </w:rPr>
              <w:t>工作站及打印系统要求</w:t>
            </w:r>
            <w:r>
              <w:rPr>
                <w:rFonts w:ascii="Arial" w:hAnsi="Arial" w:cs="Arial" w:hint="eastAsia"/>
                <w:bCs/>
                <w:color w:val="000000"/>
                <w:szCs w:val="21"/>
              </w:rPr>
              <w:t>（最低配置要求，描述所需，品牌仅供参考）</w:t>
            </w:r>
          </w:p>
        </w:tc>
      </w:tr>
      <w:tr w:rsidR="007643FE" w:rsidTr="008A497D">
        <w:tc>
          <w:tcPr>
            <w:tcW w:w="661" w:type="pct"/>
            <w:vAlign w:val="center"/>
          </w:tcPr>
          <w:p w:rsidR="007643FE" w:rsidRDefault="007643FE" w:rsidP="008A497D">
            <w:pPr>
              <w:snapToGrid w:val="0"/>
              <w:spacing w:after="200"/>
              <w:rPr>
                <w:rFonts w:ascii="Arial" w:hAnsi="Arial" w:cs="Arial"/>
                <w:color w:val="000000"/>
                <w:szCs w:val="21"/>
              </w:rPr>
            </w:pPr>
            <w:r>
              <w:rPr>
                <w:rFonts w:ascii="Arial" w:hAnsi="Arial" w:cs="Arial"/>
                <w:color w:val="000000"/>
                <w:szCs w:val="21"/>
              </w:rPr>
              <w:t>3.1</w:t>
            </w:r>
          </w:p>
        </w:tc>
        <w:tc>
          <w:tcPr>
            <w:tcW w:w="4338" w:type="pct"/>
            <w:vAlign w:val="center"/>
          </w:tcPr>
          <w:p w:rsidR="007643FE" w:rsidRDefault="007643FE" w:rsidP="008A497D">
            <w:pPr>
              <w:snapToGrid w:val="0"/>
              <w:spacing w:after="200"/>
              <w:rPr>
                <w:rFonts w:ascii="Arial" w:hAnsi="Arial" w:cs="Arial"/>
                <w:bCs/>
                <w:color w:val="000000"/>
                <w:szCs w:val="21"/>
              </w:rPr>
            </w:pPr>
            <w:r>
              <w:rPr>
                <w:rFonts w:ascii="Arial" w:hAnsi="Arial" w:cs="Arial"/>
                <w:bCs/>
                <w:color w:val="000000"/>
                <w:szCs w:val="21"/>
              </w:rPr>
              <w:t>IBM®</w:t>
            </w:r>
            <w:r>
              <w:rPr>
                <w:rFonts w:ascii="Arial" w:hAnsi="Arial" w:cs="Arial"/>
                <w:bCs/>
                <w:color w:val="000000"/>
                <w:szCs w:val="21"/>
              </w:rPr>
              <w:t>或者兼容</w:t>
            </w:r>
            <w:r>
              <w:rPr>
                <w:rFonts w:ascii="Arial" w:hAnsi="Arial" w:cs="Arial"/>
                <w:bCs/>
                <w:color w:val="000000"/>
                <w:szCs w:val="21"/>
              </w:rPr>
              <w:t xml:space="preserve"> PC Pentium/Celeron/AMD 1000 MHz CPU </w:t>
            </w:r>
            <w:r>
              <w:rPr>
                <w:rFonts w:ascii="Arial" w:hAnsi="Arial" w:cs="Arial"/>
                <w:bCs/>
                <w:color w:val="000000"/>
                <w:szCs w:val="21"/>
              </w:rPr>
              <w:t>或更高</w:t>
            </w:r>
            <w:r>
              <w:rPr>
                <w:rFonts w:ascii="Arial" w:hAnsi="Arial" w:cs="Arial" w:hint="eastAsia"/>
                <w:bCs/>
                <w:color w:val="000000"/>
                <w:szCs w:val="21"/>
              </w:rPr>
              <w:t>；</w:t>
            </w:r>
          </w:p>
          <w:p w:rsidR="007643FE" w:rsidRDefault="007643FE" w:rsidP="008A497D">
            <w:pPr>
              <w:snapToGrid w:val="0"/>
              <w:spacing w:after="200"/>
              <w:rPr>
                <w:rFonts w:ascii="Arial" w:hAnsi="Arial" w:cs="Arial"/>
                <w:bCs/>
                <w:color w:val="000000"/>
                <w:szCs w:val="21"/>
              </w:rPr>
            </w:pPr>
            <w:r>
              <w:rPr>
                <w:rFonts w:ascii="Arial" w:hAnsi="Arial" w:cs="Arial"/>
                <w:bCs/>
                <w:color w:val="000000"/>
                <w:szCs w:val="21"/>
              </w:rPr>
              <w:t>任何网络浏览器或</w:t>
            </w:r>
            <w:r>
              <w:rPr>
                <w:rFonts w:ascii="Arial" w:hAnsi="Arial" w:cs="Arial"/>
                <w:bCs/>
                <w:color w:val="000000"/>
                <w:szCs w:val="21"/>
              </w:rPr>
              <w:t xml:space="preserve"> Excel 2000 </w:t>
            </w:r>
            <w:r>
              <w:rPr>
                <w:rFonts w:ascii="Arial" w:hAnsi="Arial" w:cs="Arial"/>
                <w:bCs/>
                <w:color w:val="000000"/>
                <w:szCs w:val="21"/>
              </w:rPr>
              <w:t>或更高版本</w:t>
            </w:r>
            <w:r>
              <w:rPr>
                <w:rFonts w:ascii="Arial" w:hAnsi="Arial" w:cs="Arial" w:hint="eastAsia"/>
                <w:bCs/>
                <w:color w:val="000000"/>
                <w:szCs w:val="21"/>
              </w:rPr>
              <w:t>；</w:t>
            </w:r>
          </w:p>
          <w:p w:rsidR="007643FE" w:rsidRDefault="007643FE" w:rsidP="008A497D">
            <w:pPr>
              <w:snapToGrid w:val="0"/>
              <w:spacing w:after="200"/>
              <w:rPr>
                <w:rFonts w:ascii="Arial" w:hAnsi="Arial" w:cs="Arial"/>
                <w:bCs/>
                <w:color w:val="000000"/>
                <w:szCs w:val="21"/>
              </w:rPr>
            </w:pPr>
            <w:r>
              <w:rPr>
                <w:rFonts w:ascii="Arial" w:hAnsi="Arial" w:cs="Arial" w:hint="eastAsia"/>
                <w:bCs/>
                <w:color w:val="000000"/>
                <w:szCs w:val="21"/>
              </w:rPr>
              <w:t>≥</w:t>
            </w:r>
            <w:r>
              <w:rPr>
                <w:rFonts w:ascii="Arial" w:hAnsi="Arial" w:cs="Arial"/>
                <w:bCs/>
                <w:color w:val="000000"/>
                <w:szCs w:val="21"/>
              </w:rPr>
              <w:t xml:space="preserve">1 GB RAM for XP </w:t>
            </w:r>
            <w:r>
              <w:rPr>
                <w:rFonts w:ascii="Arial" w:hAnsi="Arial" w:cs="Arial"/>
                <w:bCs/>
                <w:color w:val="000000"/>
                <w:szCs w:val="21"/>
              </w:rPr>
              <w:t>或</w:t>
            </w:r>
            <w:r>
              <w:rPr>
                <w:rFonts w:ascii="Arial" w:hAnsi="Arial" w:cs="Arial"/>
                <w:bCs/>
                <w:color w:val="000000"/>
                <w:szCs w:val="21"/>
              </w:rPr>
              <w:t xml:space="preserve"> 2 GB for Win7 / Win8</w:t>
            </w:r>
            <w:r>
              <w:rPr>
                <w:rFonts w:ascii="Arial" w:hAnsi="Arial" w:cs="Arial" w:hint="eastAsia"/>
                <w:bCs/>
                <w:color w:val="000000"/>
                <w:szCs w:val="21"/>
              </w:rPr>
              <w:t>；</w:t>
            </w:r>
          </w:p>
          <w:p w:rsidR="007643FE" w:rsidRDefault="007643FE" w:rsidP="008A497D">
            <w:pPr>
              <w:snapToGrid w:val="0"/>
              <w:spacing w:after="200"/>
              <w:rPr>
                <w:rFonts w:ascii="Arial" w:hAnsi="Arial" w:cs="Arial"/>
                <w:bCs/>
                <w:color w:val="000000"/>
                <w:szCs w:val="21"/>
              </w:rPr>
            </w:pPr>
            <w:r>
              <w:rPr>
                <w:rFonts w:ascii="Arial" w:hAnsi="Arial" w:cs="Arial" w:hint="eastAsia"/>
                <w:bCs/>
                <w:color w:val="000000"/>
                <w:szCs w:val="21"/>
              </w:rPr>
              <w:t>≥</w:t>
            </w:r>
            <w:r>
              <w:rPr>
                <w:rFonts w:ascii="Arial" w:hAnsi="Arial" w:cs="Arial"/>
                <w:bCs/>
                <w:color w:val="000000"/>
                <w:szCs w:val="21"/>
              </w:rPr>
              <w:t>1 GB</w:t>
            </w:r>
            <w:r>
              <w:rPr>
                <w:rFonts w:ascii="Arial" w:hAnsi="Arial" w:cs="Arial"/>
                <w:bCs/>
                <w:color w:val="000000"/>
                <w:szCs w:val="21"/>
              </w:rPr>
              <w:t>空闲硬盘空间</w:t>
            </w:r>
            <w:r>
              <w:rPr>
                <w:rFonts w:ascii="Arial" w:hAnsi="Arial" w:cs="Arial" w:hint="eastAsia"/>
                <w:bCs/>
                <w:color w:val="000000"/>
                <w:szCs w:val="21"/>
              </w:rPr>
              <w:t>；</w:t>
            </w:r>
          </w:p>
          <w:p w:rsidR="007643FE" w:rsidRDefault="007643FE" w:rsidP="008A497D">
            <w:pPr>
              <w:snapToGrid w:val="0"/>
              <w:spacing w:after="200"/>
              <w:rPr>
                <w:rFonts w:ascii="Arial" w:hAnsi="Arial" w:cs="Arial"/>
                <w:bCs/>
                <w:color w:val="000000"/>
                <w:szCs w:val="21"/>
              </w:rPr>
            </w:pPr>
            <w:r>
              <w:rPr>
                <w:rFonts w:ascii="Arial" w:hAnsi="Arial" w:cs="Arial"/>
                <w:bCs/>
                <w:color w:val="000000"/>
                <w:szCs w:val="21"/>
              </w:rPr>
              <w:t>XGA</w:t>
            </w:r>
            <w:r>
              <w:rPr>
                <w:rFonts w:ascii="Arial" w:hAnsi="Arial" w:cs="Arial"/>
                <w:bCs/>
                <w:color w:val="000000"/>
                <w:szCs w:val="21"/>
              </w:rPr>
              <w:t>显示</w:t>
            </w:r>
            <w:r>
              <w:rPr>
                <w:rFonts w:ascii="Arial" w:hAnsi="Arial" w:cs="Arial"/>
                <w:bCs/>
                <w:color w:val="000000"/>
                <w:szCs w:val="21"/>
              </w:rPr>
              <w:t xml:space="preserve"> (1024 x 768 </w:t>
            </w:r>
            <w:r>
              <w:rPr>
                <w:rFonts w:ascii="Arial" w:hAnsi="Arial" w:cs="Arial"/>
                <w:bCs/>
                <w:color w:val="000000"/>
                <w:szCs w:val="21"/>
              </w:rPr>
              <w:t>像素</w:t>
            </w:r>
            <w:r>
              <w:rPr>
                <w:rFonts w:ascii="Arial" w:hAnsi="Arial" w:cs="Arial"/>
                <w:bCs/>
                <w:color w:val="000000"/>
                <w:szCs w:val="21"/>
              </w:rPr>
              <w:t xml:space="preserve">) </w:t>
            </w:r>
            <w:r>
              <w:rPr>
                <w:rFonts w:ascii="Arial" w:hAnsi="Arial" w:cs="Arial"/>
                <w:bCs/>
                <w:color w:val="000000"/>
                <w:szCs w:val="21"/>
              </w:rPr>
              <w:t>或更高</w:t>
            </w:r>
            <w:r>
              <w:rPr>
                <w:rFonts w:ascii="Arial" w:hAnsi="Arial" w:cs="Arial" w:hint="eastAsia"/>
                <w:bCs/>
                <w:color w:val="000000"/>
                <w:szCs w:val="21"/>
              </w:rPr>
              <w:t>；</w:t>
            </w:r>
          </w:p>
          <w:p w:rsidR="007643FE" w:rsidRDefault="007643FE" w:rsidP="008A497D">
            <w:pPr>
              <w:snapToGrid w:val="0"/>
              <w:spacing w:after="200"/>
              <w:rPr>
                <w:rFonts w:ascii="Arial" w:hAnsi="Arial" w:cs="Arial"/>
                <w:bCs/>
                <w:color w:val="000000"/>
                <w:szCs w:val="21"/>
              </w:rPr>
            </w:pPr>
            <w:r>
              <w:rPr>
                <w:rFonts w:ascii="Arial" w:hAnsi="Arial" w:cs="Arial" w:hint="eastAsia"/>
                <w:bCs/>
                <w:color w:val="000000"/>
                <w:szCs w:val="21"/>
              </w:rPr>
              <w:t>≥</w:t>
            </w:r>
            <w:r>
              <w:rPr>
                <w:rFonts w:ascii="Arial" w:hAnsi="Arial" w:cs="Arial"/>
                <w:bCs/>
                <w:color w:val="000000"/>
                <w:szCs w:val="21"/>
              </w:rPr>
              <w:t>1</w:t>
            </w:r>
            <w:r>
              <w:rPr>
                <w:rFonts w:ascii="Arial" w:hAnsi="Arial" w:cs="Arial"/>
                <w:bCs/>
                <w:color w:val="000000"/>
                <w:szCs w:val="21"/>
              </w:rPr>
              <w:t>个可用的</w:t>
            </w:r>
            <w:r>
              <w:rPr>
                <w:rFonts w:ascii="Arial" w:hAnsi="Arial" w:cs="Arial"/>
                <w:bCs/>
                <w:color w:val="000000"/>
                <w:szCs w:val="21"/>
              </w:rPr>
              <w:t xml:space="preserve">USB </w:t>
            </w:r>
            <w:r>
              <w:rPr>
                <w:rFonts w:ascii="Arial" w:hAnsi="Arial" w:cs="Arial"/>
                <w:bCs/>
                <w:color w:val="000000"/>
                <w:szCs w:val="21"/>
              </w:rPr>
              <w:t>端口</w:t>
            </w:r>
            <w:r>
              <w:rPr>
                <w:rFonts w:ascii="Arial" w:hAnsi="Arial" w:cs="Arial" w:hint="eastAsia"/>
                <w:bCs/>
                <w:color w:val="000000"/>
                <w:szCs w:val="21"/>
              </w:rPr>
              <w:t>；</w:t>
            </w:r>
          </w:p>
          <w:p w:rsidR="007643FE" w:rsidRDefault="007643FE" w:rsidP="008A497D">
            <w:pPr>
              <w:snapToGrid w:val="0"/>
              <w:spacing w:after="200"/>
              <w:rPr>
                <w:rFonts w:ascii="Arial" w:hAnsi="Arial" w:cs="Arial"/>
                <w:bCs/>
                <w:color w:val="000000"/>
                <w:szCs w:val="21"/>
              </w:rPr>
            </w:pPr>
            <w:r>
              <w:rPr>
                <w:rFonts w:ascii="Arial" w:hAnsi="Arial" w:cs="Arial" w:hint="eastAsia"/>
                <w:bCs/>
                <w:color w:val="000000"/>
                <w:szCs w:val="21"/>
              </w:rPr>
              <w:t>≥</w:t>
            </w:r>
            <w:r>
              <w:rPr>
                <w:rFonts w:ascii="Arial" w:hAnsi="Arial" w:cs="Arial"/>
                <w:bCs/>
                <w:color w:val="000000"/>
                <w:szCs w:val="21"/>
              </w:rPr>
              <w:t>1</w:t>
            </w:r>
            <w:r>
              <w:rPr>
                <w:rFonts w:ascii="Arial" w:hAnsi="Arial" w:cs="Arial"/>
                <w:bCs/>
                <w:color w:val="000000"/>
                <w:szCs w:val="21"/>
              </w:rPr>
              <w:t>个可用的串口或可用的</w:t>
            </w:r>
            <w:r>
              <w:rPr>
                <w:rFonts w:ascii="Arial" w:hAnsi="Arial" w:cs="Arial"/>
                <w:bCs/>
                <w:color w:val="000000"/>
                <w:szCs w:val="21"/>
              </w:rPr>
              <w:t>USB</w:t>
            </w:r>
            <w:r>
              <w:rPr>
                <w:rFonts w:ascii="Arial" w:hAnsi="Arial" w:cs="Arial"/>
                <w:bCs/>
                <w:color w:val="000000"/>
                <w:szCs w:val="21"/>
              </w:rPr>
              <w:t>口</w:t>
            </w:r>
            <w:r>
              <w:rPr>
                <w:rFonts w:ascii="Arial" w:hAnsi="Arial" w:cs="Arial"/>
                <w:bCs/>
                <w:color w:val="000000"/>
                <w:szCs w:val="21"/>
              </w:rPr>
              <w:t xml:space="preserve"> (</w:t>
            </w:r>
            <w:r>
              <w:rPr>
                <w:rFonts w:ascii="Arial" w:hAnsi="Arial" w:cs="Arial"/>
                <w:bCs/>
                <w:color w:val="000000"/>
                <w:szCs w:val="21"/>
              </w:rPr>
              <w:t>附带</w:t>
            </w:r>
            <w:r>
              <w:rPr>
                <w:rFonts w:ascii="Arial" w:hAnsi="Arial" w:cs="Arial"/>
                <w:bCs/>
                <w:color w:val="000000"/>
                <w:szCs w:val="21"/>
              </w:rPr>
              <w:t>USB</w:t>
            </w:r>
            <w:r>
              <w:rPr>
                <w:rFonts w:ascii="Arial" w:hAnsi="Arial" w:cs="Arial"/>
                <w:bCs/>
                <w:color w:val="000000"/>
                <w:szCs w:val="21"/>
              </w:rPr>
              <w:t>转</w:t>
            </w:r>
            <w:r>
              <w:rPr>
                <w:rFonts w:ascii="Arial" w:hAnsi="Arial" w:cs="Arial"/>
                <w:bCs/>
                <w:color w:val="000000"/>
                <w:szCs w:val="21"/>
              </w:rPr>
              <w:t>Serial</w:t>
            </w:r>
            <w:r>
              <w:rPr>
                <w:rFonts w:ascii="Arial" w:hAnsi="Arial" w:cs="Arial"/>
                <w:bCs/>
                <w:color w:val="000000"/>
                <w:szCs w:val="21"/>
              </w:rPr>
              <w:t>适配器</w:t>
            </w:r>
            <w:r>
              <w:rPr>
                <w:rFonts w:ascii="Arial" w:hAnsi="Arial" w:cs="Arial"/>
                <w:bCs/>
                <w:color w:val="000000"/>
                <w:szCs w:val="21"/>
              </w:rPr>
              <w:t>)</w:t>
            </w:r>
            <w:r>
              <w:rPr>
                <w:rFonts w:ascii="Arial" w:hAnsi="Arial" w:cs="Arial" w:hint="eastAsia"/>
                <w:bCs/>
                <w:color w:val="000000"/>
                <w:szCs w:val="21"/>
              </w:rPr>
              <w:t>；</w:t>
            </w:r>
          </w:p>
          <w:p w:rsidR="007643FE" w:rsidRDefault="007643FE" w:rsidP="008A497D">
            <w:pPr>
              <w:snapToGrid w:val="0"/>
              <w:spacing w:after="200"/>
              <w:rPr>
                <w:rFonts w:ascii="Arial" w:hAnsi="Arial" w:cs="Arial"/>
                <w:bCs/>
                <w:color w:val="000000"/>
                <w:szCs w:val="21"/>
              </w:rPr>
            </w:pPr>
            <w:r>
              <w:rPr>
                <w:rFonts w:ascii="Arial" w:hAnsi="Arial" w:cs="Arial" w:hint="eastAsia"/>
                <w:bCs/>
                <w:color w:val="000000"/>
                <w:szCs w:val="21"/>
              </w:rPr>
              <w:t>专用</w:t>
            </w:r>
            <w:r>
              <w:rPr>
                <w:rFonts w:ascii="Arial" w:hAnsi="Arial" w:cs="Arial"/>
                <w:bCs/>
                <w:color w:val="000000"/>
                <w:szCs w:val="21"/>
              </w:rPr>
              <w:t>彩色打印</w:t>
            </w:r>
            <w:r>
              <w:rPr>
                <w:rFonts w:ascii="Arial" w:hAnsi="Arial" w:cs="Arial" w:hint="eastAsia"/>
                <w:bCs/>
                <w:color w:val="000000"/>
                <w:szCs w:val="21"/>
              </w:rPr>
              <w:t>输出终端。</w:t>
            </w:r>
          </w:p>
        </w:tc>
      </w:tr>
    </w:tbl>
    <w:p w:rsidR="007643FE" w:rsidRDefault="007643FE" w:rsidP="007643FE">
      <w:pPr>
        <w:pStyle w:val="2"/>
        <w:spacing w:line="360" w:lineRule="auto"/>
        <w:ind w:leftChars="0" w:left="0" w:firstLineChars="0" w:firstLine="0"/>
        <w:rPr>
          <w:bCs/>
          <w:sz w:val="24"/>
          <w:szCs w:val="22"/>
        </w:rPr>
      </w:pPr>
      <w:r>
        <w:rPr>
          <w:rFonts w:hint="eastAsia"/>
          <w:bCs/>
          <w:sz w:val="24"/>
          <w:szCs w:val="22"/>
        </w:rPr>
        <w:t>★</w:t>
      </w:r>
      <w:r>
        <w:rPr>
          <w:rFonts w:hint="eastAsia"/>
          <w:b/>
          <w:bCs/>
          <w:sz w:val="24"/>
        </w:rPr>
        <w:t>要求提供所投设备机型有效的“医疗器械注册证”。</w:t>
      </w:r>
    </w:p>
    <w:p w:rsidR="007643FE" w:rsidRDefault="007643FE" w:rsidP="007643FE">
      <w:pPr>
        <w:pStyle w:val="2"/>
        <w:spacing w:line="360" w:lineRule="auto"/>
        <w:ind w:leftChars="0" w:left="0" w:firstLineChars="0" w:firstLine="0"/>
      </w:pPr>
      <w:r>
        <w:rPr>
          <w:rFonts w:hint="eastAsia"/>
          <w:sz w:val="24"/>
        </w:rPr>
        <w:tab/>
      </w:r>
    </w:p>
    <w:p w:rsidR="007643FE" w:rsidRDefault="007643FE" w:rsidP="007643FE">
      <w:pPr>
        <w:pStyle w:val="2TimesNewRoman5020"/>
        <w:spacing w:line="360" w:lineRule="auto"/>
        <w:rPr>
          <w:rFonts w:ascii="宋体" w:eastAsia="宋体" w:hAnsi="宋体"/>
          <w:sz w:val="24"/>
          <w:szCs w:val="24"/>
        </w:rPr>
      </w:pPr>
      <w:r>
        <w:rPr>
          <w:rFonts w:ascii="宋体" w:eastAsia="宋体" w:hAnsi="宋体" w:hint="eastAsia"/>
          <w:sz w:val="24"/>
          <w:szCs w:val="24"/>
        </w:rPr>
        <w:t>三.商务要求</w:t>
      </w:r>
      <w:bookmarkEnd w:id="3"/>
    </w:p>
    <w:p w:rsidR="007643FE" w:rsidRDefault="007643FE" w:rsidP="007643FE">
      <w:pPr>
        <w:pStyle w:val="3"/>
        <w:tabs>
          <w:tab w:val="left" w:pos="720"/>
        </w:tabs>
        <w:ind w:left="1" w:hanging="1"/>
        <w:jc w:val="left"/>
        <w:rPr>
          <w:rFonts w:ascii="Times New Roman"/>
          <w:color w:val="000000"/>
        </w:rPr>
      </w:pPr>
      <w:bookmarkStart w:id="4" w:name="_Toc105663483"/>
      <w:r>
        <w:rPr>
          <w:rFonts w:ascii="Times New Roman" w:hint="eastAsia"/>
          <w:color w:val="000000"/>
        </w:rPr>
        <w:t>1</w:t>
      </w:r>
      <w:r>
        <w:rPr>
          <w:rFonts w:ascii="Times New Roman"/>
          <w:color w:val="000000"/>
        </w:rPr>
        <w:t>.</w:t>
      </w:r>
      <w:r>
        <w:rPr>
          <w:rFonts w:ascii="Times New Roman" w:hint="eastAsia"/>
          <w:color w:val="000000"/>
        </w:rPr>
        <w:t xml:space="preserve"> </w:t>
      </w:r>
      <w:r>
        <w:rPr>
          <w:rFonts w:ascii="Times New Roman" w:hint="eastAsia"/>
          <w:color w:val="000000"/>
        </w:rPr>
        <w:t>交付</w:t>
      </w:r>
      <w:bookmarkEnd w:id="4"/>
      <w:r>
        <w:rPr>
          <w:rFonts w:ascii="Times New Roman" w:hint="eastAsia"/>
          <w:color w:val="000000"/>
        </w:rPr>
        <w:t>及配套实施要求</w:t>
      </w:r>
    </w:p>
    <w:p w:rsidR="007643FE" w:rsidRDefault="007643FE" w:rsidP="007643FE">
      <w:pPr>
        <w:spacing w:line="360" w:lineRule="auto"/>
        <w:ind w:rightChars="46" w:right="97"/>
        <w:rPr>
          <w:bCs/>
        </w:rPr>
      </w:pPr>
      <w:r>
        <w:rPr>
          <w:rFonts w:hint="eastAsia"/>
          <w:bCs/>
        </w:rPr>
        <w:t>（</w:t>
      </w:r>
      <w:r>
        <w:rPr>
          <w:rFonts w:hint="eastAsia"/>
          <w:bCs/>
        </w:rPr>
        <w:t>1</w:t>
      </w:r>
      <w:r>
        <w:rPr>
          <w:rFonts w:hint="eastAsia"/>
          <w:bCs/>
        </w:rPr>
        <w:t>）交付时间：合同签订后</w:t>
      </w:r>
      <w:r>
        <w:rPr>
          <w:rFonts w:hint="eastAsia"/>
          <w:bCs/>
        </w:rPr>
        <w:t>30</w:t>
      </w:r>
      <w:r>
        <w:rPr>
          <w:rFonts w:hint="eastAsia"/>
          <w:bCs/>
        </w:rPr>
        <w:t>天交货；</w:t>
      </w:r>
    </w:p>
    <w:p w:rsidR="007643FE" w:rsidRDefault="007643FE" w:rsidP="007643FE">
      <w:pPr>
        <w:spacing w:line="360" w:lineRule="auto"/>
        <w:ind w:rightChars="46" w:right="97"/>
        <w:rPr>
          <w:bCs/>
        </w:rPr>
      </w:pPr>
      <w:r>
        <w:rPr>
          <w:rFonts w:hint="eastAsia"/>
          <w:bCs/>
        </w:rPr>
        <w:lastRenderedPageBreak/>
        <w:t>（</w:t>
      </w:r>
      <w:r>
        <w:rPr>
          <w:rFonts w:hint="eastAsia"/>
          <w:bCs/>
        </w:rPr>
        <w:t>2</w:t>
      </w:r>
      <w:r>
        <w:rPr>
          <w:rFonts w:hint="eastAsia"/>
          <w:bCs/>
        </w:rPr>
        <w:t>）</w:t>
      </w:r>
      <w:r>
        <w:rPr>
          <w:bCs/>
        </w:rPr>
        <w:t>交货地点：</w:t>
      </w:r>
      <w:r>
        <w:rPr>
          <w:rFonts w:hint="eastAsia"/>
          <w:bCs/>
        </w:rPr>
        <w:t>北京大学人民医院</w:t>
      </w:r>
      <w:r>
        <w:rPr>
          <w:bCs/>
        </w:rPr>
        <w:t>用户指定地点</w:t>
      </w:r>
      <w:r>
        <w:rPr>
          <w:rFonts w:hint="eastAsia"/>
          <w:bCs/>
        </w:rPr>
        <w:t>。</w:t>
      </w:r>
    </w:p>
    <w:p w:rsidR="007643FE" w:rsidRDefault="007643FE" w:rsidP="007643FE">
      <w:pPr>
        <w:pStyle w:val="3"/>
        <w:tabs>
          <w:tab w:val="left" w:pos="720"/>
        </w:tabs>
        <w:ind w:left="1" w:hanging="1"/>
        <w:jc w:val="left"/>
        <w:rPr>
          <w:rFonts w:ascii="Times New Roman"/>
          <w:color w:val="000000"/>
        </w:rPr>
      </w:pPr>
      <w:bookmarkStart w:id="5" w:name="_Toc105663484"/>
      <w:r>
        <w:rPr>
          <w:rFonts w:ascii="Times New Roman"/>
          <w:color w:val="000000"/>
        </w:rPr>
        <w:t>2.</w:t>
      </w:r>
      <w:r>
        <w:rPr>
          <w:rFonts w:ascii="Times New Roman" w:hint="eastAsia"/>
          <w:color w:val="000000"/>
        </w:rPr>
        <w:t>售后服务及培训</w:t>
      </w:r>
      <w:bookmarkEnd w:id="5"/>
    </w:p>
    <w:p w:rsidR="007643FE" w:rsidRDefault="007643FE" w:rsidP="007643FE">
      <w:pPr>
        <w:spacing w:line="360" w:lineRule="auto"/>
        <w:ind w:rightChars="46" w:right="97"/>
        <w:rPr>
          <w:b/>
        </w:rPr>
      </w:pPr>
      <w:r>
        <w:rPr>
          <w:rFonts w:hint="eastAsia"/>
          <w:bCs/>
        </w:rPr>
        <w:t>（</w:t>
      </w:r>
      <w:r>
        <w:rPr>
          <w:rFonts w:hint="eastAsia"/>
          <w:bCs/>
        </w:rPr>
        <w:t>1</w:t>
      </w:r>
      <w:r>
        <w:rPr>
          <w:rFonts w:hint="eastAsia"/>
          <w:bCs/>
        </w:rPr>
        <w:t>）</w:t>
      </w:r>
      <w:r>
        <w:rPr>
          <w:bCs/>
        </w:rPr>
        <w:t>设备到货后，卖方派有经验的专家来医院进行安装、调试及试运行，正常运行后卖方工程技术人员应出具合格数据，供买方验收，备案</w:t>
      </w:r>
      <w:r>
        <w:rPr>
          <w:rFonts w:hint="eastAsia"/>
          <w:bCs/>
        </w:rPr>
        <w:t>。</w:t>
      </w:r>
    </w:p>
    <w:p w:rsidR="007643FE" w:rsidRDefault="007643FE" w:rsidP="007643FE">
      <w:pPr>
        <w:spacing w:line="360" w:lineRule="auto"/>
        <w:ind w:rightChars="46" w:right="97"/>
        <w:rPr>
          <w:bCs/>
        </w:rPr>
      </w:pPr>
      <w:r>
        <w:rPr>
          <w:rFonts w:hint="eastAsia"/>
          <w:bCs/>
        </w:rPr>
        <w:t>（</w:t>
      </w:r>
      <w:r>
        <w:rPr>
          <w:rFonts w:hint="eastAsia"/>
          <w:bCs/>
        </w:rPr>
        <w:t>2</w:t>
      </w:r>
      <w:r>
        <w:rPr>
          <w:rFonts w:hint="eastAsia"/>
          <w:bCs/>
        </w:rPr>
        <w:t>）</w:t>
      </w:r>
      <w:r>
        <w:rPr>
          <w:bCs/>
        </w:rPr>
        <w:t>产品自安装调试验收之日起，</w:t>
      </w:r>
      <w:r>
        <w:rPr>
          <w:rFonts w:hint="eastAsia"/>
          <w:bCs/>
        </w:rPr>
        <w:t>要求</w:t>
      </w:r>
      <w:r>
        <w:rPr>
          <w:bCs/>
        </w:rPr>
        <w:t>原厂质保</w:t>
      </w:r>
      <w:r>
        <w:rPr>
          <w:rFonts w:hint="eastAsia"/>
          <w:bCs/>
        </w:rPr>
        <w:t>如下：</w:t>
      </w:r>
      <w:r>
        <w:rPr>
          <w:rFonts w:hint="eastAsia"/>
          <w:b/>
        </w:rPr>
        <w:t>设备整机不低于</w:t>
      </w:r>
      <w:r>
        <w:rPr>
          <w:rFonts w:hint="eastAsia"/>
          <w:b/>
        </w:rPr>
        <w:t>5</w:t>
      </w:r>
      <w:r>
        <w:rPr>
          <w:rFonts w:hint="eastAsia"/>
          <w:b/>
        </w:rPr>
        <w:t>年，</w:t>
      </w:r>
      <w:r>
        <w:rPr>
          <w:bCs/>
        </w:rPr>
        <w:t>厂家需负责终身维护</w:t>
      </w:r>
      <w:r>
        <w:rPr>
          <w:rFonts w:hint="eastAsia"/>
          <w:bCs/>
        </w:rPr>
        <w:t>。</w:t>
      </w:r>
    </w:p>
    <w:p w:rsidR="007643FE" w:rsidRDefault="007643FE" w:rsidP="007643FE">
      <w:pPr>
        <w:spacing w:line="360" w:lineRule="auto"/>
        <w:ind w:rightChars="46" w:right="97"/>
        <w:rPr>
          <w:bCs/>
        </w:rPr>
      </w:pPr>
      <w:r>
        <w:rPr>
          <w:rFonts w:hint="eastAsia"/>
          <w:bCs/>
        </w:rPr>
        <w:t>（</w:t>
      </w:r>
      <w:r>
        <w:rPr>
          <w:rFonts w:hint="eastAsia"/>
          <w:bCs/>
        </w:rPr>
        <w:t>3</w:t>
      </w:r>
      <w:r>
        <w:rPr>
          <w:rFonts w:hint="eastAsia"/>
          <w:bCs/>
        </w:rPr>
        <w:t>）</w:t>
      </w:r>
      <w:r>
        <w:rPr>
          <w:bCs/>
        </w:rPr>
        <w:t>提供技术人员到院培训，并负责对买方技术人员、操作人员进行免费技术培训。内容包括设备操作、维护、及简单的维修，直至技术人员、操作人员能熟练掌握为止。并提供相关操作、维护手册</w:t>
      </w:r>
      <w:r>
        <w:rPr>
          <w:rFonts w:hint="eastAsia"/>
          <w:bCs/>
        </w:rPr>
        <w:t>。</w:t>
      </w:r>
    </w:p>
    <w:p w:rsidR="007643FE" w:rsidRDefault="007643FE" w:rsidP="007643FE">
      <w:pPr>
        <w:spacing w:line="360" w:lineRule="auto"/>
        <w:ind w:rightChars="46" w:right="97"/>
        <w:rPr>
          <w:bCs/>
        </w:rPr>
      </w:pPr>
      <w:r>
        <w:rPr>
          <w:rFonts w:hint="eastAsia"/>
          <w:bCs/>
        </w:rPr>
        <w:t>（</w:t>
      </w:r>
      <w:r>
        <w:rPr>
          <w:rFonts w:hint="eastAsia"/>
          <w:bCs/>
        </w:rPr>
        <w:t>4</w:t>
      </w:r>
      <w:r>
        <w:rPr>
          <w:rFonts w:hint="eastAsia"/>
          <w:bCs/>
        </w:rPr>
        <w:t>）</w:t>
      </w:r>
      <w:r>
        <w:rPr>
          <w:bCs/>
        </w:rPr>
        <w:t>开机率</w:t>
      </w:r>
      <w:r>
        <w:rPr>
          <w:bCs/>
        </w:rPr>
        <w:t>≥95%</w:t>
      </w:r>
      <w:r>
        <w:rPr>
          <w:bCs/>
        </w:rPr>
        <w:t>，</w:t>
      </w:r>
      <w:r>
        <w:rPr>
          <w:rFonts w:hAnsi="Calibri" w:hint="eastAsia"/>
        </w:rPr>
        <w:t>厂家提供</w:t>
      </w:r>
      <w:r>
        <w:rPr>
          <w:rFonts w:ascii="Calibri" w:hAnsi="Calibri" w:cs="Calibri"/>
        </w:rPr>
        <w:t>24</w:t>
      </w:r>
      <w:r>
        <w:rPr>
          <w:rFonts w:hAnsi="Calibri" w:hint="eastAsia"/>
        </w:rPr>
        <w:t>小时免费售后服务电话。</w:t>
      </w:r>
      <w:r>
        <w:rPr>
          <w:bCs/>
        </w:rPr>
        <w:t>设备发生故障，保修反应时间在</w:t>
      </w:r>
      <w:r>
        <w:rPr>
          <w:bCs/>
        </w:rPr>
        <w:t>1</w:t>
      </w:r>
      <w:r>
        <w:rPr>
          <w:bCs/>
        </w:rPr>
        <w:t>小时内，工程师</w:t>
      </w:r>
      <w:r>
        <w:rPr>
          <w:bCs/>
        </w:rPr>
        <w:t>12</w:t>
      </w:r>
      <w:r>
        <w:rPr>
          <w:bCs/>
        </w:rPr>
        <w:t>小时</w:t>
      </w:r>
      <w:r>
        <w:rPr>
          <w:rFonts w:hint="eastAsia"/>
          <w:bCs/>
        </w:rPr>
        <w:t>内</w:t>
      </w:r>
      <w:r>
        <w:rPr>
          <w:bCs/>
        </w:rPr>
        <w:t>到达现场，</w:t>
      </w:r>
      <w:r>
        <w:rPr>
          <w:bCs/>
        </w:rPr>
        <w:t>24</w:t>
      </w:r>
      <w:r>
        <w:rPr>
          <w:bCs/>
        </w:rPr>
        <w:t>小时</w:t>
      </w:r>
      <w:r>
        <w:rPr>
          <w:rFonts w:hint="eastAsia"/>
          <w:bCs/>
        </w:rPr>
        <w:t>内</w:t>
      </w:r>
      <w:r>
        <w:rPr>
          <w:bCs/>
        </w:rPr>
        <w:t>解决问题，否则提供</w:t>
      </w:r>
      <w:r>
        <w:rPr>
          <w:rFonts w:hint="eastAsia"/>
          <w:bCs/>
        </w:rPr>
        <w:t>不低于同档次的</w:t>
      </w:r>
      <w:r>
        <w:rPr>
          <w:bCs/>
        </w:rPr>
        <w:t>周转用设备，不耽误院方的正常工作</w:t>
      </w:r>
    </w:p>
    <w:p w:rsidR="007643FE" w:rsidRDefault="007643FE" w:rsidP="007643FE">
      <w:pPr>
        <w:spacing w:line="360" w:lineRule="auto"/>
        <w:ind w:rightChars="46" w:right="97"/>
        <w:rPr>
          <w:bCs/>
        </w:rPr>
      </w:pPr>
      <w:r>
        <w:rPr>
          <w:rFonts w:hint="eastAsia"/>
          <w:bCs/>
        </w:rPr>
        <w:t>（</w:t>
      </w:r>
      <w:r>
        <w:rPr>
          <w:rFonts w:hint="eastAsia"/>
          <w:bCs/>
        </w:rPr>
        <w:t>5</w:t>
      </w:r>
      <w:r>
        <w:rPr>
          <w:rFonts w:hint="eastAsia"/>
          <w:bCs/>
        </w:rPr>
        <w:t>）免费质保期后零配件及易损件应以低于市场价的价格保障优惠供货。</w:t>
      </w:r>
    </w:p>
    <w:p w:rsidR="007643FE" w:rsidRDefault="007643FE" w:rsidP="007643FE">
      <w:pPr>
        <w:spacing w:line="360" w:lineRule="auto"/>
        <w:ind w:rightChars="46" w:right="97"/>
        <w:rPr>
          <w:bCs/>
        </w:rPr>
      </w:pPr>
      <w:r>
        <w:rPr>
          <w:rFonts w:hint="eastAsia"/>
          <w:bCs/>
        </w:rPr>
        <w:t>（</w:t>
      </w:r>
      <w:r>
        <w:rPr>
          <w:rFonts w:hint="eastAsia"/>
          <w:bCs/>
        </w:rPr>
        <w:t>6</w:t>
      </w:r>
      <w:r>
        <w:rPr>
          <w:rFonts w:hint="eastAsia"/>
          <w:bCs/>
        </w:rPr>
        <w:t>）</w:t>
      </w:r>
      <w:r>
        <w:rPr>
          <w:bCs/>
        </w:rPr>
        <w:t>设备升级时，卖方免费为买方提供升级。</w:t>
      </w:r>
    </w:p>
    <w:p w:rsidR="007643FE" w:rsidRDefault="007643FE" w:rsidP="007643FE">
      <w:pPr>
        <w:pStyle w:val="3"/>
        <w:tabs>
          <w:tab w:val="left" w:pos="720"/>
        </w:tabs>
        <w:ind w:left="1" w:hanging="1"/>
        <w:jc w:val="left"/>
        <w:rPr>
          <w:rFonts w:ascii="Times New Roman"/>
          <w:color w:val="000000"/>
        </w:rPr>
      </w:pPr>
      <w:bookmarkStart w:id="6" w:name="_Toc105663485"/>
      <w:r>
        <w:rPr>
          <w:rFonts w:ascii="Times New Roman"/>
          <w:color w:val="000000"/>
        </w:rPr>
        <w:t xml:space="preserve">3. </w:t>
      </w:r>
      <w:r>
        <w:rPr>
          <w:rFonts w:ascii="Times New Roman"/>
          <w:color w:val="000000"/>
        </w:rPr>
        <w:t>验收</w:t>
      </w:r>
      <w:bookmarkEnd w:id="6"/>
    </w:p>
    <w:p w:rsidR="007643FE" w:rsidRDefault="007643FE" w:rsidP="007643FE">
      <w:pPr>
        <w:pStyle w:val="a0"/>
        <w:spacing w:line="360" w:lineRule="auto"/>
      </w:pPr>
      <w:r>
        <w:t>除非在技术规格中另有说明，所有仪器、设备和系统按下列要求进行验收：</w:t>
      </w:r>
    </w:p>
    <w:p w:rsidR="007643FE" w:rsidRDefault="007643FE" w:rsidP="007643FE">
      <w:pPr>
        <w:pStyle w:val="a0"/>
        <w:spacing w:line="360" w:lineRule="auto"/>
      </w:pPr>
      <w:r>
        <w:rPr>
          <w:rFonts w:hint="eastAsia"/>
        </w:rPr>
        <w:t>（</w:t>
      </w:r>
      <w:r>
        <w:rPr>
          <w:rFonts w:hint="eastAsia"/>
        </w:rPr>
        <w:t>1</w:t>
      </w:r>
      <w:r>
        <w:rPr>
          <w:rFonts w:hint="eastAsia"/>
        </w:rPr>
        <w:t>）</w:t>
      </w:r>
      <w:r>
        <w:t>仪器设备运抵安装现场后，采购人将与供货方共同开箱验收，如供货方届时</w:t>
      </w:r>
      <w:proofErr w:type="gramStart"/>
      <w:r>
        <w:t>不</w:t>
      </w:r>
      <w:proofErr w:type="gramEnd"/>
      <w:r>
        <w:t>指派人员参与，则验收结果应以采购人的验收报告为最终验收结果。验收时发现短缺、破损，采购人有权要求供货方负责更换。</w:t>
      </w:r>
    </w:p>
    <w:p w:rsidR="007643FE" w:rsidRDefault="007643FE" w:rsidP="007643FE">
      <w:pPr>
        <w:pStyle w:val="a0"/>
        <w:spacing w:line="360" w:lineRule="auto"/>
      </w:pPr>
      <w:r>
        <w:rPr>
          <w:rFonts w:hint="eastAsia"/>
        </w:rPr>
        <w:t>（</w:t>
      </w:r>
      <w:r>
        <w:rPr>
          <w:rFonts w:hint="eastAsia"/>
        </w:rPr>
        <w:t>2</w:t>
      </w:r>
      <w:r>
        <w:rPr>
          <w:rFonts w:hint="eastAsia"/>
        </w:rPr>
        <w:t>）</w:t>
      </w:r>
      <w:r>
        <w:t>验收标准以中标人的投标文件中所列的指标为准（该指标应不低于招标文件所要求的指标）</w:t>
      </w:r>
      <w:r>
        <w:rPr>
          <w:bCs/>
        </w:rPr>
        <w:t>、国标或行业标准及设备产品说明书</w:t>
      </w:r>
      <w:r>
        <w:t>。验收时如发现中标人在投标时存在虚假指标响应情况，采购人将取消合同并依法追究中标人的责任，中标人必须承担由此给采购人带来的一切经济损失。</w:t>
      </w:r>
    </w:p>
    <w:p w:rsidR="005A3017" w:rsidRPr="007643FE" w:rsidRDefault="007643FE" w:rsidP="007643FE">
      <w:pPr>
        <w:pStyle w:val="a0"/>
        <w:spacing w:line="360" w:lineRule="auto"/>
      </w:pPr>
      <w:r>
        <w:rPr>
          <w:rFonts w:hint="eastAsia"/>
        </w:rPr>
        <w:t>（</w:t>
      </w:r>
      <w:r>
        <w:rPr>
          <w:rFonts w:hint="eastAsia"/>
        </w:rPr>
        <w:t>3</w:t>
      </w:r>
      <w:r>
        <w:rPr>
          <w:rFonts w:hint="eastAsia"/>
        </w:rPr>
        <w:t>）</w:t>
      </w:r>
      <w:r w:rsidRPr="007643FE">
        <w:rPr>
          <w:bCs/>
        </w:rPr>
        <w:t>验收由采购人、中标人及相关人员依国家有关标准、合同及有关附件要求进行，验收完毕由采购人代表及中标</w:t>
      </w:r>
      <w:bookmarkStart w:id="7" w:name="_GoBack"/>
      <w:bookmarkEnd w:id="7"/>
      <w:r w:rsidRPr="007643FE">
        <w:rPr>
          <w:bCs/>
        </w:rPr>
        <w:t>人代表在验收报告上签字。</w:t>
      </w:r>
    </w:p>
    <w:sectPr w:rsidR="005A3017" w:rsidRPr="00764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C0" w:rsidRDefault="008E11C0" w:rsidP="00D654DE">
      <w:r>
        <w:separator/>
      </w:r>
    </w:p>
  </w:endnote>
  <w:endnote w:type="continuationSeparator" w:id="0">
    <w:p w:rsidR="008E11C0" w:rsidRDefault="008E11C0" w:rsidP="00D6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C0" w:rsidRDefault="008E11C0" w:rsidP="00D654DE">
      <w:r>
        <w:separator/>
      </w:r>
    </w:p>
  </w:footnote>
  <w:footnote w:type="continuationSeparator" w:id="0">
    <w:p w:rsidR="008E11C0" w:rsidRDefault="008E11C0" w:rsidP="00D65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935D0"/>
    <w:multiLevelType w:val="multilevel"/>
    <w:tmpl w:val="549935D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D2B4F05"/>
    <w:multiLevelType w:val="multilevel"/>
    <w:tmpl w:val="6D2B4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52"/>
    <w:rsid w:val="00062CF4"/>
    <w:rsid w:val="005A3017"/>
    <w:rsid w:val="007643FE"/>
    <w:rsid w:val="008E11C0"/>
    <w:rsid w:val="00B478C5"/>
    <w:rsid w:val="00C07104"/>
    <w:rsid w:val="00CD2552"/>
    <w:rsid w:val="00D6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4DE"/>
    <w:pPr>
      <w:widowControl w:val="0"/>
      <w:jc w:val="both"/>
    </w:pPr>
    <w:rPr>
      <w:rFonts w:ascii="Times New Roman" w:eastAsia="宋体" w:hAnsi="Times New Roman" w:cs="Times New Roman"/>
      <w:szCs w:val="24"/>
    </w:rPr>
  </w:style>
  <w:style w:type="paragraph" w:styleId="1">
    <w:name w:val="heading 1"/>
    <w:basedOn w:val="a"/>
    <w:next w:val="a"/>
    <w:link w:val="1Char2"/>
    <w:qFormat/>
    <w:rsid w:val="007643FE"/>
    <w:pPr>
      <w:keepNext/>
      <w:keepLines/>
      <w:widowControl/>
      <w:autoSpaceDE w:val="0"/>
      <w:autoSpaceDN w:val="0"/>
      <w:adjustRightInd w:val="0"/>
      <w:spacing w:before="240" w:after="120" w:line="300" w:lineRule="auto"/>
      <w:jc w:val="center"/>
      <w:outlineLvl w:val="0"/>
    </w:pPr>
    <w:rPr>
      <w:rFonts w:ascii="宋体" w:hAnsi="宋体" w:cs="宋体"/>
      <w:b/>
      <w:bCs/>
      <w:kern w:val="44"/>
      <w:sz w:val="44"/>
      <w:szCs w:val="44"/>
    </w:rPr>
  </w:style>
  <w:style w:type="paragraph" w:styleId="3">
    <w:name w:val="heading 3"/>
    <w:basedOn w:val="a"/>
    <w:next w:val="a"/>
    <w:link w:val="3Char2"/>
    <w:qFormat/>
    <w:rsid w:val="007643FE"/>
    <w:pPr>
      <w:keepNext/>
      <w:keepLines/>
      <w:widowControl/>
      <w:autoSpaceDE w:val="0"/>
      <w:autoSpaceDN w:val="0"/>
      <w:adjustRightInd w:val="0"/>
      <w:spacing w:before="360" w:after="120" w:line="360" w:lineRule="auto"/>
      <w:ind w:left="899" w:hanging="899"/>
      <w:jc w:val="center"/>
      <w:outlineLvl w:val="2"/>
    </w:pPr>
    <w:rPr>
      <w:rFonts w:ascii="宋体" w:hAnsi="宋体" w:cs="宋体"/>
      <w:b/>
      <w:bCs/>
      <w:kern w:val="0"/>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65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654DE"/>
    <w:rPr>
      <w:sz w:val="18"/>
      <w:szCs w:val="18"/>
    </w:rPr>
  </w:style>
  <w:style w:type="paragraph" w:styleId="a5">
    <w:name w:val="footer"/>
    <w:basedOn w:val="a"/>
    <w:link w:val="Char0"/>
    <w:uiPriority w:val="99"/>
    <w:unhideWhenUsed/>
    <w:rsid w:val="00D654DE"/>
    <w:pPr>
      <w:tabs>
        <w:tab w:val="center" w:pos="4153"/>
        <w:tab w:val="right" w:pos="8306"/>
      </w:tabs>
      <w:snapToGrid w:val="0"/>
      <w:jc w:val="left"/>
    </w:pPr>
    <w:rPr>
      <w:sz w:val="18"/>
      <w:szCs w:val="18"/>
    </w:rPr>
  </w:style>
  <w:style w:type="character" w:customStyle="1" w:styleId="Char0">
    <w:name w:val="页脚 Char"/>
    <w:basedOn w:val="a1"/>
    <w:link w:val="a5"/>
    <w:uiPriority w:val="99"/>
    <w:rsid w:val="00D654DE"/>
    <w:rPr>
      <w:sz w:val="18"/>
      <w:szCs w:val="18"/>
    </w:rPr>
  </w:style>
  <w:style w:type="paragraph" w:styleId="a6">
    <w:name w:val="Normal (Web)"/>
    <w:basedOn w:val="a"/>
    <w:uiPriority w:val="99"/>
    <w:rsid w:val="00D654DE"/>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1"/>
    <w:uiPriority w:val="99"/>
    <w:semiHidden/>
    <w:unhideWhenUsed/>
    <w:rsid w:val="00D654DE"/>
    <w:pPr>
      <w:spacing w:after="120"/>
      <w:ind w:leftChars="200" w:left="420"/>
    </w:pPr>
  </w:style>
  <w:style w:type="character" w:customStyle="1" w:styleId="Char1">
    <w:name w:val="正文文本缩进 Char"/>
    <w:basedOn w:val="a1"/>
    <w:link w:val="a7"/>
    <w:uiPriority w:val="99"/>
    <w:semiHidden/>
    <w:rsid w:val="00D654DE"/>
    <w:rPr>
      <w:rFonts w:ascii="Times New Roman" w:eastAsia="宋体" w:hAnsi="Times New Roman" w:cs="Times New Roman"/>
      <w:szCs w:val="24"/>
    </w:rPr>
  </w:style>
  <w:style w:type="paragraph" w:styleId="2">
    <w:name w:val="Body Text First Indent 2"/>
    <w:basedOn w:val="a7"/>
    <w:next w:val="a"/>
    <w:link w:val="2Char"/>
    <w:qFormat/>
    <w:rsid w:val="00D654DE"/>
    <w:pPr>
      <w:tabs>
        <w:tab w:val="left" w:pos="5580"/>
      </w:tabs>
      <w:ind w:firstLineChars="200" w:firstLine="420"/>
    </w:pPr>
  </w:style>
  <w:style w:type="character" w:customStyle="1" w:styleId="2Char">
    <w:name w:val="正文首行缩进 2 Char"/>
    <w:basedOn w:val="Char1"/>
    <w:link w:val="2"/>
    <w:rsid w:val="00D654DE"/>
    <w:rPr>
      <w:rFonts w:ascii="Times New Roman" w:eastAsia="宋体" w:hAnsi="Times New Roman" w:cs="Times New Roman"/>
      <w:szCs w:val="24"/>
    </w:rPr>
  </w:style>
  <w:style w:type="paragraph" w:styleId="a8">
    <w:name w:val="List Paragraph"/>
    <w:basedOn w:val="a"/>
    <w:uiPriority w:val="34"/>
    <w:qFormat/>
    <w:rsid w:val="00D654DE"/>
    <w:pPr>
      <w:ind w:firstLineChars="200" w:firstLine="420"/>
    </w:pPr>
  </w:style>
  <w:style w:type="paragraph" w:styleId="a0">
    <w:name w:val="Normal Indent"/>
    <w:basedOn w:val="a"/>
    <w:link w:val="Char10"/>
    <w:unhideWhenUsed/>
    <w:qFormat/>
    <w:rsid w:val="00D654DE"/>
    <w:pPr>
      <w:ind w:firstLineChars="200" w:firstLine="420"/>
    </w:pPr>
  </w:style>
  <w:style w:type="character" w:customStyle="1" w:styleId="1Char">
    <w:name w:val="标题 1 Char"/>
    <w:basedOn w:val="a1"/>
    <w:uiPriority w:val="9"/>
    <w:rsid w:val="007643FE"/>
    <w:rPr>
      <w:rFonts w:ascii="Times New Roman" w:eastAsia="宋体" w:hAnsi="Times New Roman" w:cs="Times New Roman"/>
      <w:b/>
      <w:bCs/>
      <w:kern w:val="44"/>
      <w:sz w:val="44"/>
      <w:szCs w:val="44"/>
    </w:rPr>
  </w:style>
  <w:style w:type="character" w:customStyle="1" w:styleId="3Char">
    <w:name w:val="标题 3 Char"/>
    <w:basedOn w:val="a1"/>
    <w:uiPriority w:val="9"/>
    <w:semiHidden/>
    <w:rsid w:val="007643FE"/>
    <w:rPr>
      <w:rFonts w:ascii="Times New Roman" w:eastAsia="宋体" w:hAnsi="Times New Roman" w:cs="Times New Roman"/>
      <w:b/>
      <w:bCs/>
      <w:sz w:val="32"/>
      <w:szCs w:val="32"/>
    </w:rPr>
  </w:style>
  <w:style w:type="character" w:customStyle="1" w:styleId="1Char2">
    <w:name w:val="标题 1 Char2"/>
    <w:link w:val="1"/>
    <w:qFormat/>
    <w:rsid w:val="007643FE"/>
    <w:rPr>
      <w:rFonts w:ascii="宋体" w:eastAsia="宋体" w:hAnsi="宋体" w:cs="宋体"/>
      <w:b/>
      <w:bCs/>
      <w:kern w:val="44"/>
      <w:sz w:val="44"/>
      <w:szCs w:val="44"/>
    </w:rPr>
  </w:style>
  <w:style w:type="character" w:customStyle="1" w:styleId="Char10">
    <w:name w:val="正文缩进 Char1"/>
    <w:link w:val="a0"/>
    <w:qFormat/>
    <w:rsid w:val="007643FE"/>
    <w:rPr>
      <w:rFonts w:ascii="Times New Roman" w:eastAsia="宋体" w:hAnsi="Times New Roman" w:cs="Times New Roman"/>
      <w:szCs w:val="24"/>
    </w:rPr>
  </w:style>
  <w:style w:type="character" w:customStyle="1" w:styleId="3Char2">
    <w:name w:val="标题 3 Char2"/>
    <w:link w:val="3"/>
    <w:qFormat/>
    <w:rsid w:val="007643FE"/>
    <w:rPr>
      <w:rFonts w:ascii="宋体" w:eastAsia="宋体" w:hAnsi="宋体" w:cs="宋体"/>
      <w:b/>
      <w:bCs/>
      <w:kern w:val="0"/>
      <w:sz w:val="24"/>
      <w:szCs w:val="32"/>
    </w:rPr>
  </w:style>
  <w:style w:type="paragraph" w:customStyle="1" w:styleId="2TimesNewRoman5020">
    <w:name w:val="样式 标题 2 + Times New Roman 四号 非加粗 段前: 5 磅 段后: 0 磅 行距: 固定值 20..."/>
    <w:basedOn w:val="a"/>
    <w:qFormat/>
    <w:rsid w:val="007643FE"/>
    <w:pPr>
      <w:keepNext/>
      <w:keepLines/>
      <w:widowControl/>
      <w:spacing w:before="100" w:line="400" w:lineRule="exact"/>
      <w:jc w:val="left"/>
      <w:outlineLvl w:val="1"/>
    </w:pPr>
    <w:rPr>
      <w:rFonts w:ascii="Cambria" w:eastAsia="黑体" w:hAnsi="Cambria" w:cs="宋体"/>
      <w:b/>
      <w:sz w:val="28"/>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4DE"/>
    <w:pPr>
      <w:widowControl w:val="0"/>
      <w:jc w:val="both"/>
    </w:pPr>
    <w:rPr>
      <w:rFonts w:ascii="Times New Roman" w:eastAsia="宋体" w:hAnsi="Times New Roman" w:cs="Times New Roman"/>
      <w:szCs w:val="24"/>
    </w:rPr>
  </w:style>
  <w:style w:type="paragraph" w:styleId="1">
    <w:name w:val="heading 1"/>
    <w:basedOn w:val="a"/>
    <w:next w:val="a"/>
    <w:link w:val="1Char2"/>
    <w:qFormat/>
    <w:rsid w:val="007643FE"/>
    <w:pPr>
      <w:keepNext/>
      <w:keepLines/>
      <w:widowControl/>
      <w:autoSpaceDE w:val="0"/>
      <w:autoSpaceDN w:val="0"/>
      <w:adjustRightInd w:val="0"/>
      <w:spacing w:before="240" w:after="120" w:line="300" w:lineRule="auto"/>
      <w:jc w:val="center"/>
      <w:outlineLvl w:val="0"/>
    </w:pPr>
    <w:rPr>
      <w:rFonts w:ascii="宋体" w:hAnsi="宋体" w:cs="宋体"/>
      <w:b/>
      <w:bCs/>
      <w:kern w:val="44"/>
      <w:sz w:val="44"/>
      <w:szCs w:val="44"/>
    </w:rPr>
  </w:style>
  <w:style w:type="paragraph" w:styleId="3">
    <w:name w:val="heading 3"/>
    <w:basedOn w:val="a"/>
    <w:next w:val="a"/>
    <w:link w:val="3Char2"/>
    <w:qFormat/>
    <w:rsid w:val="007643FE"/>
    <w:pPr>
      <w:keepNext/>
      <w:keepLines/>
      <w:widowControl/>
      <w:autoSpaceDE w:val="0"/>
      <w:autoSpaceDN w:val="0"/>
      <w:adjustRightInd w:val="0"/>
      <w:spacing w:before="360" w:after="120" w:line="360" w:lineRule="auto"/>
      <w:ind w:left="899" w:hanging="899"/>
      <w:jc w:val="center"/>
      <w:outlineLvl w:val="2"/>
    </w:pPr>
    <w:rPr>
      <w:rFonts w:ascii="宋体" w:hAnsi="宋体" w:cs="宋体"/>
      <w:b/>
      <w:bCs/>
      <w:kern w:val="0"/>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65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654DE"/>
    <w:rPr>
      <w:sz w:val="18"/>
      <w:szCs w:val="18"/>
    </w:rPr>
  </w:style>
  <w:style w:type="paragraph" w:styleId="a5">
    <w:name w:val="footer"/>
    <w:basedOn w:val="a"/>
    <w:link w:val="Char0"/>
    <w:uiPriority w:val="99"/>
    <w:unhideWhenUsed/>
    <w:rsid w:val="00D654DE"/>
    <w:pPr>
      <w:tabs>
        <w:tab w:val="center" w:pos="4153"/>
        <w:tab w:val="right" w:pos="8306"/>
      </w:tabs>
      <w:snapToGrid w:val="0"/>
      <w:jc w:val="left"/>
    </w:pPr>
    <w:rPr>
      <w:sz w:val="18"/>
      <w:szCs w:val="18"/>
    </w:rPr>
  </w:style>
  <w:style w:type="character" w:customStyle="1" w:styleId="Char0">
    <w:name w:val="页脚 Char"/>
    <w:basedOn w:val="a1"/>
    <w:link w:val="a5"/>
    <w:uiPriority w:val="99"/>
    <w:rsid w:val="00D654DE"/>
    <w:rPr>
      <w:sz w:val="18"/>
      <w:szCs w:val="18"/>
    </w:rPr>
  </w:style>
  <w:style w:type="paragraph" w:styleId="a6">
    <w:name w:val="Normal (Web)"/>
    <w:basedOn w:val="a"/>
    <w:uiPriority w:val="99"/>
    <w:rsid w:val="00D654DE"/>
    <w:pPr>
      <w:widowControl/>
      <w:spacing w:before="100" w:beforeAutospacing="1" w:after="100" w:afterAutospacing="1"/>
      <w:jc w:val="left"/>
    </w:pPr>
    <w:rPr>
      <w:rFonts w:ascii="宋体" w:hAnsi="宋体" w:cs="宋体"/>
      <w:kern w:val="0"/>
      <w:sz w:val="24"/>
    </w:rPr>
  </w:style>
  <w:style w:type="paragraph" w:styleId="a7">
    <w:name w:val="Body Text Indent"/>
    <w:basedOn w:val="a"/>
    <w:link w:val="Char1"/>
    <w:uiPriority w:val="99"/>
    <w:semiHidden/>
    <w:unhideWhenUsed/>
    <w:rsid w:val="00D654DE"/>
    <w:pPr>
      <w:spacing w:after="120"/>
      <w:ind w:leftChars="200" w:left="420"/>
    </w:pPr>
  </w:style>
  <w:style w:type="character" w:customStyle="1" w:styleId="Char1">
    <w:name w:val="正文文本缩进 Char"/>
    <w:basedOn w:val="a1"/>
    <w:link w:val="a7"/>
    <w:uiPriority w:val="99"/>
    <w:semiHidden/>
    <w:rsid w:val="00D654DE"/>
    <w:rPr>
      <w:rFonts w:ascii="Times New Roman" w:eastAsia="宋体" w:hAnsi="Times New Roman" w:cs="Times New Roman"/>
      <w:szCs w:val="24"/>
    </w:rPr>
  </w:style>
  <w:style w:type="paragraph" w:styleId="2">
    <w:name w:val="Body Text First Indent 2"/>
    <w:basedOn w:val="a7"/>
    <w:next w:val="a"/>
    <w:link w:val="2Char"/>
    <w:qFormat/>
    <w:rsid w:val="00D654DE"/>
    <w:pPr>
      <w:tabs>
        <w:tab w:val="left" w:pos="5580"/>
      </w:tabs>
      <w:ind w:firstLineChars="200" w:firstLine="420"/>
    </w:pPr>
  </w:style>
  <w:style w:type="character" w:customStyle="1" w:styleId="2Char">
    <w:name w:val="正文首行缩进 2 Char"/>
    <w:basedOn w:val="Char1"/>
    <w:link w:val="2"/>
    <w:rsid w:val="00D654DE"/>
    <w:rPr>
      <w:rFonts w:ascii="Times New Roman" w:eastAsia="宋体" w:hAnsi="Times New Roman" w:cs="Times New Roman"/>
      <w:szCs w:val="24"/>
    </w:rPr>
  </w:style>
  <w:style w:type="paragraph" w:styleId="a8">
    <w:name w:val="List Paragraph"/>
    <w:basedOn w:val="a"/>
    <w:uiPriority w:val="34"/>
    <w:qFormat/>
    <w:rsid w:val="00D654DE"/>
    <w:pPr>
      <w:ind w:firstLineChars="200" w:firstLine="420"/>
    </w:pPr>
  </w:style>
  <w:style w:type="paragraph" w:styleId="a0">
    <w:name w:val="Normal Indent"/>
    <w:basedOn w:val="a"/>
    <w:link w:val="Char10"/>
    <w:unhideWhenUsed/>
    <w:qFormat/>
    <w:rsid w:val="00D654DE"/>
    <w:pPr>
      <w:ind w:firstLineChars="200" w:firstLine="420"/>
    </w:pPr>
  </w:style>
  <w:style w:type="character" w:customStyle="1" w:styleId="1Char">
    <w:name w:val="标题 1 Char"/>
    <w:basedOn w:val="a1"/>
    <w:uiPriority w:val="9"/>
    <w:rsid w:val="007643FE"/>
    <w:rPr>
      <w:rFonts w:ascii="Times New Roman" w:eastAsia="宋体" w:hAnsi="Times New Roman" w:cs="Times New Roman"/>
      <w:b/>
      <w:bCs/>
      <w:kern w:val="44"/>
      <w:sz w:val="44"/>
      <w:szCs w:val="44"/>
    </w:rPr>
  </w:style>
  <w:style w:type="character" w:customStyle="1" w:styleId="3Char">
    <w:name w:val="标题 3 Char"/>
    <w:basedOn w:val="a1"/>
    <w:uiPriority w:val="9"/>
    <w:semiHidden/>
    <w:rsid w:val="007643FE"/>
    <w:rPr>
      <w:rFonts w:ascii="Times New Roman" w:eastAsia="宋体" w:hAnsi="Times New Roman" w:cs="Times New Roman"/>
      <w:b/>
      <w:bCs/>
      <w:sz w:val="32"/>
      <w:szCs w:val="32"/>
    </w:rPr>
  </w:style>
  <w:style w:type="character" w:customStyle="1" w:styleId="1Char2">
    <w:name w:val="标题 1 Char2"/>
    <w:link w:val="1"/>
    <w:qFormat/>
    <w:rsid w:val="007643FE"/>
    <w:rPr>
      <w:rFonts w:ascii="宋体" w:eastAsia="宋体" w:hAnsi="宋体" w:cs="宋体"/>
      <w:b/>
      <w:bCs/>
      <w:kern w:val="44"/>
      <w:sz w:val="44"/>
      <w:szCs w:val="44"/>
    </w:rPr>
  </w:style>
  <w:style w:type="character" w:customStyle="1" w:styleId="Char10">
    <w:name w:val="正文缩进 Char1"/>
    <w:link w:val="a0"/>
    <w:qFormat/>
    <w:rsid w:val="007643FE"/>
    <w:rPr>
      <w:rFonts w:ascii="Times New Roman" w:eastAsia="宋体" w:hAnsi="Times New Roman" w:cs="Times New Roman"/>
      <w:szCs w:val="24"/>
    </w:rPr>
  </w:style>
  <w:style w:type="character" w:customStyle="1" w:styleId="3Char2">
    <w:name w:val="标题 3 Char2"/>
    <w:link w:val="3"/>
    <w:qFormat/>
    <w:rsid w:val="007643FE"/>
    <w:rPr>
      <w:rFonts w:ascii="宋体" w:eastAsia="宋体" w:hAnsi="宋体" w:cs="宋体"/>
      <w:b/>
      <w:bCs/>
      <w:kern w:val="0"/>
      <w:sz w:val="24"/>
      <w:szCs w:val="32"/>
    </w:rPr>
  </w:style>
  <w:style w:type="paragraph" w:customStyle="1" w:styleId="2TimesNewRoman5020">
    <w:name w:val="样式 标题 2 + Times New Roman 四号 非加粗 段前: 5 磅 段后: 0 磅 行距: 固定值 20..."/>
    <w:basedOn w:val="a"/>
    <w:qFormat/>
    <w:rsid w:val="007643FE"/>
    <w:pPr>
      <w:keepNext/>
      <w:keepLines/>
      <w:widowControl/>
      <w:spacing w:before="100" w:line="400" w:lineRule="exact"/>
      <w:jc w:val="left"/>
      <w:outlineLvl w:val="1"/>
    </w:pPr>
    <w:rPr>
      <w:rFonts w:ascii="Cambria" w:eastAsia="黑体" w:hAnsi="Cambria" w:cs="宋体"/>
      <w:b/>
      <w:sz w:val="2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338</Words>
  <Characters>1931</Characters>
  <Application>Microsoft Office Word</Application>
  <DocSecurity>0</DocSecurity>
  <Lines>16</Lines>
  <Paragraphs>4</Paragraphs>
  <ScaleCrop>false</ScaleCrop>
  <Company>Organization</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2024-02-07T08:26:00Z</dcterms:created>
  <dcterms:modified xsi:type="dcterms:W3CDTF">2024-03-07T03:24:00Z</dcterms:modified>
</cp:coreProperties>
</file>